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ATAS/541/2024 vom 28. Juni 2024</w:t>
      </w:r>
    </w:p>
    <w:p>
      <w:r>
        <w:t>GE Cour de justice, 2024-06-28, FR</w:t>
      </w:r>
    </w:p>
    <w:p>
      <w:r>
        <w:rPr>
          <w:b/>
        </w:rPr>
        <w:t xml:space="preserve">Quelle: </w:t>
      </w:r>
      <w:r>
        <w:t>https://mcp.opencaselaw.ch/entscheid/ge_gerichte_ATAS_541_2024</w:t>
      </w:r>
    </w:p>
    <w:p>
      <w:r>
        <w:t>FR: GE_GERICHTE ATAS/541/2024 du 28 juin 2024</w:t>
      </w:r>
    </w:p>
    <w:p>
      <w:r>
        <w:t>IT: GE_GERICHTE ATAS/541/2024 del 28 giugno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Sur le plan de la recevabilité, il sied de rappeler que selon l’art. 61 LPGA, sous réserve de l’art. 1 al. 3 de la loi fédérale sur la procédure administrative du 20 décembre 1968 (PA - RS 172.021), la procédure devant le tribunal cantonal des assurances est réglée par le droit cantonal.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(art. 61 let. b LPGA). Selon l’art. 89B de la loi sur la procédure administrative du 12 septembre 1985 (LPA - E 5 10), le recours est adressé en deux exemplaires à la chambre des assurances sociales, soit par lettre, soit par mémoire signé (al. 1). Si la lettre ou le</w:t>
      </w:r>
    </w:p>
    <w:p>
      <w:r>
        <w:t>A/1459/2024 - 4/5 - mémoire n'est pas conforme à ces règles, un délai convenable est imparti à son auteur pour le compléter, en indiquant qu'en cas d'inobservation, le recours sera écarté (al. 3).</w:t>
      </w:r>
    </w:p>
    <w:p>
      <w:r>
        <w:rPr>
          <w:b/>
        </w:rPr>
        <w:t>E. 3</w:t>
      </w:r>
    </w:p>
    <w:p>
      <w:r>
        <w:t>En l’espèce, l’assuré n’explique pas en quoi la décision du SPC de ne plus tenir compte de son ancien loyer dans le cadre de ses dépenses serait injustifiée, pas plus qu’il n’explique les raisons pour lesquelles il ne devrait pas rembourser le montant réclamé par le SPC. Les explications qu’il donne au sujet d’un revenu supplémentaire dérivant d’une activité indépendante auprès d’D______ ne sont pas de nature à expliquer les raisons pour lesquelles il a recouru contre la décision du SPC et ne satisfont donc pas aux conditions de motivation posées par la LPA, étant rappelé que la chambre de céans interprète généreusement ces dernières et que le recourant a été formellement averti des conséquences du manque de motivation de son recours.</w:t>
      </w:r>
    </w:p>
    <w:p>
      <w:r>
        <w:rPr>
          <w:b/>
        </w:rPr>
        <w:t>E. 4.1</w:t>
      </w:r>
    </w:p>
    <w:p>
      <w:r>
        <w:t>Partant, la chambre de céans n’a d’autre choix que de déclarer le recours irrecevable, pour défaut de motivation.</w:t>
      </w:r>
    </w:p>
    <w:p>
      <w:r>
        <w:rPr>
          <w:b/>
        </w:rPr>
        <w:t>E. 4.2</w:t>
      </w:r>
    </w:p>
    <w:p>
      <w:r>
        <w:t>Pour le surplus, la procédure est gratuite (art. 61 let. fbis LPGA).</w:t>
      </w:r>
    </w:p>
    <w:p>
      <w:r>
        <w:t>A/1459/2024 - 5/5 -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