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ATAS/541/2015 vom 7. Juli 2015</w:t>
      </w:r>
    </w:p>
    <w:p>
      <w:r>
        <w:t>GE Cour de justice, 2015-07-07, FR</w:t>
      </w:r>
    </w:p>
    <w:p>
      <w:r>
        <w:rPr>
          <w:b/>
        </w:rPr>
        <w:t xml:space="preserve">Quelle: </w:t>
      </w:r>
      <w:r>
        <w:t>https://mcp.opencaselaw.ch/entscheid/ge_gerichte_ATAS_541_2015</w:t>
      </w:r>
    </w:p>
    <w:p>
      <w:r>
        <w:t>FR: GE_GERICHTE ATAS/541/2015 du 7 juillet 2015</w:t>
      </w:r>
    </w:p>
    <w:p>
      <w:r>
        <w:t>IT: GE_GERICHTE ATAS/541/2015 del 7 luglio 2015</w:t>
      </w:r>
    </w:p>
    <w:p>
      <w:pPr>
        <w:pStyle w:val="Heading2"/>
      </w:pPr>
      <w:r>
        <w:t>Erwägungen</w:t>
      </w:r>
    </w:p>
    <w:p>
      <w:r>
        <w:rPr>
          <w:b/>
        </w:rPr>
        <w:t>E. 1</w:t>
      </w:r>
    </w:p>
    <w:p>
      <w:r>
        <w:t>La compétence de la chambre de céans pour juger du cas d’espèce ainsi que la recevabilité du recours ont déjà été jugées dans le cadre de l’ordonnance d’expertise du 23 juin 2014, de sorte qu’il n’y a pas lieu d’y revenir.</w:t>
      </w:r>
    </w:p>
    <w:p>
      <w:r>
        <w:rPr>
          <w:b/>
        </w:rPr>
        <w:t>E. 2</w:t>
      </w:r>
    </w:p>
    <w:p>
      <w:r>
        <w:t>A teneur de l'art. 1 al. 1 de la loi fédérale sur l’assurance-invalidité du 19 juin 1959 (LAI - RS 831.20), les dispositions de la loi fédérale sur la partie générale du droit des assurances sociales du 6 octobre 2000 (LPGA - RS 830.1)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w:t>
      </w:r>
    </w:p>
    <w:p>
      <w:r>
        <w:t>A/529/2014 - 10/17 - entrées en vigueur respectivement le 1er janvier 2004,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la décision litigieuse du 20 janvier 2014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w:t>
      </w:r>
    </w:p>
    <w:p>
      <w:r>
        <w:rPr>
          <w:b/>
        </w:rPr>
        <w:t>E. 4</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 ATF 117 V 295 consid. 2a ; voir aussi ATF 122 V 36 consid. 2a). Par ailleurs,</w:t>
      </w:r>
    </w:p>
    <w:p>
      <w:r>
        <w:t>A/529/2014 - 11/17 - l’autorité de recours n’examine les questions formant l’objet du litige, mais qui ne sont pas contestées, que s’il existe des motifs suffisants de le faire au regard des allégations des parties ou d’indices ressortant du dossier (ATF 125 V 417 consid. 2c). b.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L'octroi rétroactif d'une rente d'invalidité dégressive et/ou temporaire règle un rapport juridique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131 V 164 consid. 2.3.3 et ATF 135 V 141 consid. 1.4.4; voir également arrêt du Tribunal fédéral des assurances I 99/00 du 26 octobre 2000 consid. 1, in VSI 2001 p. 155). c. En l’espèce, il est rappelé à titre préalable que la décision litigieuse du 20 janvier 2014 accorde à la recourante, avec effet rétroactif, une rente entière du 1er octobre 2012 au 31 janvier 2013 et supprime simultanément cette prestation dès le 1er février 2013. La recourante requiert l’octroi d’une rente tenant compte d’une incapacité de travail de 50% dès le mois d’octobre 2011 et de 100% dès le mois de juillet 2013. Désormais, l’intimé reconnait à la recourante un droit à une demi-rente d’invalidité du 1er octobre 2012 au 30 novembre 2013, puis à une rente entière dès le 1er décembre 2013, concluant ainsi à l’admission partielle du recours et à l’annulation de sa décision du 20 janvier 2014. Au regard de la décision attaquée et des conclusions des parties, l’objet du litige ne porte plus que sur la date du début du droit à la rente entière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t>A/529/2014 - 12/17 -</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Selon les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VSI 2001 p. 224 consid. 2b et les références). Ces principes sont valables, selon la jurisprudence, pour les psychopathies, les altérations du développement psychique (psychische Fehlentwicklungen),</w:t>
      </w:r>
    </w:p>
    <w:p>
      <w:r>
        <w:t>A/529/2014 - 13/17 - l'alcoolisme, la pharmacomanie, la toxicomanie et pour les névroses (RCC 1992 p. 182 consid. 2a et les références; arrêt du Tribunal fédéral des assurances I 237/04 du 30 novembre 2004 consid. 4.2).</w:t>
      </w:r>
    </w:p>
    <w:p>
      <w:r>
        <w:rPr>
          <w:b/>
        </w:rPr>
        <w:t>E. 8</w:t>
      </w:r>
    </w:p>
    <w:p>
      <w:r>
        <w:t>En application de l'art. 17 LPGA, si l'invalidité d'un bénéficiaire de rente se modifie de manière à influencer le droit à la rente, celle-ci est, pour l'avenir, augmentée, réduite ou supprimée.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vertu de l’art. 88a du règlement sur l’assurance-invalidité du 17 janvier 1961 (RAI - RS 831.201), la modification du droit à la prestation intervient en principe lorsqu’un changement déterminant du degré d’invalidité a duré trois mois, sans interruption notable.</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w:t>
      </w:r>
    </w:p>
    <w:p>
      <w:r>
        <w:t>A/529/2014 - 14/17 -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Enfin, on rappellera que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En l’occurrence, il est rappelé que les parties s’accordent désormais sur le début de l’incapacité de travail de la recourante à 50%, fixé au 1er octobre 2011, tout comme sur le principe du droit à une rente entière non limitée dans le temps, en raison des diagnostics retenus, soit un trouble de la personnalité émotionnellement labile, type borderline, une utilisation nocive pour la santé d’alcool et de cannabis, et un trouble dépressif récurrent, actuellement en rémission. Reste donc à déterminer la date de l’aggravation de l’incapacité de travail fondant le droit à une rente entière de l’assurance-invalidité.</w:t>
      </w:r>
    </w:p>
    <w:p>
      <w:r>
        <w:t>A/529/2014 - 15/17 -</w:t>
      </w:r>
    </w:p>
    <w:p>
      <w:r>
        <w:rPr>
          <w:b/>
        </w:rPr>
        <w:t>E. 12</w:t>
      </w:r>
    </w:p>
    <w:p>
      <w:r>
        <w:t>La chambre de céans constate que l’expertise judiciaire, dépourvue de contradiction, remplit toutes les exigences formelles auxquelles la jurisprudence soumet la valeur probante d’un tel document. L’expert a en effet étudié toutes les pièces du dossier, procédé à une anamnèse détaillée, décrit de manière circonstanciée les symptômes présentés par la recourante et les plaintes de cette dernière. Il a dûment motivé les diagnostics retenus, ainsi que ses conclusions relatives aux limitations fonctionnelles et à la capacité de travail. Son appréciation résulte d’une analyse complète de la situation médicale, objective et subjective, de sorte qu’il n’y a pas lieu de s’en écarter. Les parties ne remettent d’ailleurs pas en cause la valeur probante de ce document, à l’exception de la datation des périodes d’incapacité de travail. La recourante est en effet d’avis que le Dr I______ a entendu se rallier à la détermination de sa psychiatre, de sorte que le début de l’incapacité totale de travail doit être avancé au 1er juillet 2013 en lieu et place du 1er septembre 2013. L’intimé considère en revanche que l’expert, en retenant que l’incapacité totale de travail remontait au mois de septembre 2013, s’est volontairement distancé de l’appréciation de la Dresse D______, dès lors que son expertise fait également mention de l’incapacité de travail à 100% dès juillet 2013 attestée par cette psychiatre. Il sied de relever en premier lieu que l’attestation de la Dresse D______ du 19 septembre 2013, laquelle mentionne effectivement que la recourante a été en incapacité totale de travail dès le 1er juillet 2013, est contradictoire et contraire à un autre rapport. Ainsi, elle signale une incapacité de travail depuis novembre 2011 tout en relatant que les premiers arrêts maladie ont été émis pour la période du 1er août au 31 décembre 2011. En outre, la psychiatre fait état d’une incapacité de travail totale entre août et décembre 2011, alors que dans son rapport reçu par l’intimé le 2 décembre 2011, elle ne mentionnait qu’une incapacité partielle (50%). Dans ces conditions, il semble évident que l’expert a considéré que les dates exactes étaient celles communiquées oralement, et non celles contenues dans une attestation manifestement erronée sur de nombreux points. En deuxième lieu, la chambre de céans relève que l’expert a clairement indiqué s’être conformé aux indications communiquées par la Dresse D______. Il a en effet relevé: « Au début de sa prise en charge, la psychiatre traitante estimait qu’une capacité de 50% était possible. Dans le courant de l’été 2013 elle a noté une aggravation de l’instabilité émotionnelle avec pour conséquence une incapacité de travail totale à partir de septembre 2013. Au vu des constatations que nous avons faites lors de notre examen, nous sommes d’accord avec cette appréciation » (rapport d’expertise p. 15). De même, il a indiqué dans son courrier du 2 février 2014 : « Pour ce qui est du début de l’incapacité à 100%, j’ai repris le point de vue dont m’a fait part le Dr D______ lors du contact téléphonique que j’ai eu avec elle le 06/11/2014. Elle m’a dit que l’état clinique ne s’était pas fondamentalement modifié depuis son précédent rapport d’octobre 2013. Il y avait même eu, disait-elle, une dégradation depuis septembre 2013 ».</w:t>
      </w:r>
    </w:p>
    <w:p>
      <w:r>
        <w:t>A/529/2014 - 16/17 - Il apparaît dès lors manifeste que l’expert a adhéré au constat de la psychiatre traitant et qu’il a retenu les dates que celle-ci lui avait annoncées. Il est d’ailleurs rappelé que le Dr I______ s’est également conformé aux indications de la psychiatre traitant concernant le début de l’incapacité partielle de travail, qu’il a fixé dans son rapport à novembre 2011 en suivant l’attestation erronée du 19 septembre 2013, alors qu’il s’agit en réalité du 1er octobre 2011.</w:t>
      </w:r>
    </w:p>
    <w:p>
      <w:r>
        <w:rPr>
          <w:b/>
        </w:rPr>
        <w:t>E. 13</w:t>
      </w:r>
    </w:p>
    <w:p>
      <w:r>
        <w:t>Compte tenu de ce qui précède, la chambre de céans reconnaît une pleine valeur probante au rapport d’expertise judiciaire, à l’exception des datations des périodes d’incapacité de travail, lesquelles doivent être corrigées et fixées selon les dernières indications de la Dresse D______. Selon son attestation du 19 février 2015, « après vérification en détail du dossier médical », l’incapacité de travail de la recourante a été de 50% depuis le 1er octobre 2011 et de 100% dès le 1er juillet 2013.</w:t>
      </w:r>
    </w:p>
    <w:p>
      <w:r>
        <w:rPr>
          <w:b/>
        </w:rPr>
        <w:t>E. 14</w:t>
      </w:r>
    </w:p>
    <w:p>
      <w:r>
        <w:t>Partant, il y a lieu de conclure que la recourante a droit à une demi-rente d'invalidité à l’échéance du délai de carence d’une année, soit dès le 1er octobre 2012. En raison de l’aggravation de l’état de santé de la recourante et de son incapacité totale de travail à compter du 1er juillet 2013, sa demi-rente doit être augmentée à une rente entière partir du 1er octobre 2013 (cf. art. 88a al. 2 RAI).</w:t>
      </w:r>
    </w:p>
    <w:p>
      <w:r>
        <w:rPr>
          <w:b/>
        </w:rPr>
        <w:t>E. 15</w:t>
      </w:r>
    </w:p>
    <w:p>
      <w:r>
        <w:t>Il convient donc de renvoyer la cause à l’intimé afin qu’il détermine le montant des rentes dues à la recourante et rende une nouvelle décision sujette à recours.</w:t>
      </w:r>
    </w:p>
    <w:p>
      <w:r>
        <w:rPr>
          <w:b/>
        </w:rPr>
        <w:t>E. 16</w:t>
      </w:r>
    </w:p>
    <w:p>
      <w:r>
        <w:t>Au vu de ce qui précède, le recours sera admis et la décision du</w:t>
      </w:r>
    </w:p>
    <w:p>
      <w:r>
        <w:rPr>
          <w:b/>
        </w:rPr>
        <w:t>E. 20</w:t>
      </w:r>
    </w:p>
    <w:p>
      <w:r>
        <w:t>janvier 2014 annulée. Etant donné que, depuis le 1er juillet 2006, la procédure n'est plus gratuite (art. 69 al. 1bis LAI), au vu du sort du recours, il y a lieu de condamner l'intimé au paiement d'un émolument de CHF 500.-.</w:t>
      </w:r>
    </w:p>
    <w:p>
      <w:r>
        <w:t>A/529/2014 - 17/17 -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