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ATAS/540/2024 vom 28. Juni 2024</w:t>
      </w:r>
    </w:p>
    <w:p>
      <w:r>
        <w:t>GE Cour de justice, 2024-06-28, FR</w:t>
      </w:r>
    </w:p>
    <w:p>
      <w:r>
        <w:rPr>
          <w:b/>
        </w:rPr>
        <w:t xml:space="preserve">Quelle: </w:t>
      </w:r>
      <w:r>
        <w:t>https://mcp.opencaselaw.ch/entscheid/ge_gerichte_ATAS_540_2024</w:t>
      </w:r>
    </w:p>
    <w:p>
      <w:r>
        <w:t>FR: GE_GERICHTE ATAS/540/2024 du 28 juin 2024</w:t>
      </w:r>
    </w:p>
    <w:p>
      <w:r>
        <w:t>IT: GE_GERICHTE ATAS/540/2024 del 28 giugno 2024</w:t>
      </w:r>
    </w:p>
    <w:p>
      <w:pPr>
        <w:pStyle w:val="Heading2"/>
      </w:pPr>
      <w:r>
        <w:t>Erwägungen</w:t>
      </w:r>
    </w:p>
    <w:p>
      <w:r>
        <w:rPr>
          <w:b/>
        </w:rPr>
        <w:t>E. 1.1</w:t>
      </w:r>
    </w:p>
    <w:p>
      <w:r>
        <w:t>Conformément à l'art. 134 al. 1 let. a ch. 5 de la loi sur l'organisation judiciaire, du 26 septembre 2010 (LOJ - E 2 05), la chambre des assurances</w:t>
      </w:r>
    </w:p>
    <w:p>
      <w:r>
        <w:t>A/454/2024 - 8/17 -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Les conditions de délai et de forme prévues aux art. 56 LPGA et 62 al. 1 de la loi sur la procédure administrative du 12 septembre 1985 [LPA - E 5 10]) sont remplies. Le recours est donc recevable sous réserve de ce qui suit infra sous ch. 2.</w:t>
      </w:r>
    </w:p>
    <w:p>
      <w:r>
        <w:rPr>
          <w:b/>
        </w:rPr>
        <w:t>E. 2</w:t>
      </w:r>
    </w:p>
    <w:p>
      <w:r>
        <w:t>Au sujet des conclusions prises par le recourant tendant à l’octroi d’une indemnité pour tort moral d’un montant de CHF 5'000.-, la chambre de céans relèvera ce qui suit.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En l’espèce, la décision dont est recours, datée du 5 janvier 2024, qui écarte l’opposition du recourant, porte exclusivement sur la question du lien de causalité naturelle entre ses douleurs et l’accident du 20 juillet 2022. Les conclusions prises par le recourant, tendant au versement d’une indemnité pour tort moral, sont ainsi exorbitantes à l’objet du litige. Par conséquent, ces conclusions sont irrecevables.</w:t>
      </w:r>
    </w:p>
    <w:p>
      <w:r>
        <w:rPr>
          <w:b/>
        </w:rPr>
        <w:t>E. 3</w:t>
      </w:r>
    </w:p>
    <w:p>
      <w:r>
        <w:t>En premier lieu, le recourant invoque une violation du principe de célérité dans la mesure où l’intimée aurait tardé à rendre sa décision et sa décision sur opposition.</w:t>
      </w:r>
    </w:p>
    <w:p>
      <w:r>
        <w:rPr>
          <w:b/>
        </w:rPr>
        <w:t>E. 3.1</w:t>
      </w:r>
    </w:p>
    <w:p>
      <w:r>
        <w:t>Pour ce qui est des délais applicables à la reddition d'une décision sur opposition, l'art. 52 al. 2 LPGA prévoit notamment que la décision sur opposition doit être rendue dans un délai approprié.</w:t>
      </w:r>
    </w:p>
    <w:p>
      <w:r>
        <w:rPr>
          <w:b/>
        </w:rPr>
        <w:t>E. 3.2</w:t>
      </w:r>
    </w:p>
    <w:p>
      <w:r>
        <w:t>De manière générale, l'art. 29 al. 1 de la Constitution fédérale de la Confédération suisse du 18 avril 1999 (Cst. - RS 101) dispose que toute personne a droit, dans une procédure judiciaire ou administrative, à ce que sa cause soit traitée équitablement et jugée dans un délai raisonnable. L'art. 29 al. 1 Cst. garantit notamment à toute personne le droit à ce que sa cause soit traitée dans un délai raisonnable. Cette disposition consacre le principe de la célérité et prohibe le retard injustifié à statuer. L'autorité viole cette garantie lorsqu'elle ne rend pas une décision qu'il lui incombe de prendre dans le délai prescrit par la loi ou dans le délai que la nature de l'affaire et les</w:t>
      </w:r>
    </w:p>
    <w:p>
      <w:r>
        <w:t>A/454/2024 - 9/17 - circonstances font apparaître comme raisonnable (ATF 144 I 318 consid. 7.1). Le caractère raisonnable du délai s'apprécie selon les circonstances particulières de la cause, eu égard notamment à la complexité de l'affaire, à l'enjeu du litige pour l'intéressé, à son comportement ainsi qu'à celui des autorités compétentes (ATF 143 IV 373 consid. 1.3.1).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(ATF 130 IV 54 consid. 3.3.3). Un certain pouvoir d'appréciation quant aux priorités et aux mesures à prendre pour faire avancer l'instruction doit aussi être reconnu à l'autorité. Selon la jurisprudence, apparaissent comme des carences choquantes une inactivité de treize ou quatorze mois au stade de l'instruction ou encore un délai de dix ou onze mois pour que le dossier soit transmis à l'autorité de recours (ATF 130 IV 54 consid. 3.3.3 ; arrêt du Tribunal fédéral 8C_162/2022 du 9 août 2022 consid. 5.1 et les références). Il appartient notamment au justiciable d'entreprendre ce qui est en son pouvoir pour que l'autorité fasse diligence, que ce soit en l'invitant à accélérer la procédure ou en recourant, le cas échéant, pour retard injustifié (ATF 107 Ib 155 consid. 2b).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 129 V 411 consid. 1.3).</w:t>
      </w:r>
    </w:p>
    <w:p>
      <w:r>
        <w:rPr>
          <w:b/>
        </w:rPr>
        <w:t>E. 3.3</w:t>
      </w:r>
    </w:p>
    <w:p>
      <w:r>
        <w:t>En l’occurrence, l’intimée a statué, par décision du 26 avril 2023, soit sept mois après avoir été informée par le recourant, le 27 septembre 2022, que son incapacité de travail totale se poursuivait au-delà de la période attestée par la Dre C______. Ce délai ne paraît pas déraisonnable (cf. pour comparaison, l’ATAS/750/2022 du 30 août 2022 consid. 6), ce d’autant moins que c’est à la demande du recourant lui-même que l’intimée ne lui a pas notifié, plus tôt, une décision sujette à opposition (cf. courrier du recourant du 30 novembre 2022). Par ailleurs, l’intimée a statué, par décision du 5 janvier 2024, sur l’opposition formulée le 26 mai 2023 par le recourant. La décision litigieuse est ainsi intervenue un peu plus de sept mois après l’opposition. La chambre de céans constate que ce délai ne paraît pas non plus déraisonnable, étant relevé que l’intimée a, pendant cette période, repris l’instruction médicale du dossier du recourant. En outre, on ne saurait lui reprocher d’avoir fait preuve d’une lenteur excessive, le recourant lui ayant adressé de nombreux courriels, nécessitant autant de réponses de la part de l’intimée. Quoi qu’il en soit, le recourant aurait pu, s’il</w:t>
      </w:r>
    </w:p>
    <w:p>
      <w:r>
        <w:t>A/454/2024 - 10/17 - l’estimait nécessaire, recourir auprès de la chambre de céans pour déni de justice, ce qu’il n’a pas fait. Aussi, n’y a-t-il pas de retard injustifié à statuer dans le cas d’espèce.</w:t>
      </w:r>
    </w:p>
    <w:p>
      <w:r>
        <w:rPr>
          <w:b/>
        </w:rPr>
        <w:t>E. 4</w:t>
      </w:r>
    </w:p>
    <w:p>
      <w:r>
        <w:t>Le litige porte sur l'existence d'un lien de causalité entre l'accident du 20 juillet 2022 et les douleurs au bas du dos et à la poitrine dont a souffert le recourant.</w:t>
      </w:r>
    </w:p>
    <w:p>
      <w:r>
        <w:rPr>
          <w:b/>
        </w:rPr>
        <w:t>E. 5.1</w:t>
      </w:r>
    </w:p>
    <w:p>
      <w:r>
        <w:t>Selon l'art. 6 al. 1 LAA, les prestations d'assurance sont allouées en cas d'accident professionnel, d'accident non professionnel et de maladie professionnelle.</w:t>
      </w:r>
    </w:p>
    <w:p>
      <w:r>
        <w:rPr>
          <w:b/>
        </w:rPr>
        <w:t>E. 5.2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w:t>
      </w:r>
    </w:p>
    <w:p>
      <w:r>
        <w:rPr>
          <w:b/>
        </w:rPr>
        <w:t>E. 5.3</w:t>
      </w:r>
    </w:p>
    <w:p>
      <w:r>
        <w:t>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6</w:t>
      </w:r>
    </w:p>
    <w:p>
      <w:r>
        <w:t>A/454/2024 - 11/17 -</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(ATF 125 V 351 consid. 3b).</w:t>
      </w:r>
    </w:p>
    <w:p>
      <w:r>
        <w:rPr>
          <w:b/>
        </w:rPr>
        <w:t>E. 6.3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w:t>
      </w:r>
    </w:p>
    <w:p>
      <w:r>
        <w:t>A/454/2024 - 12/17 -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6.4</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6.5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w:t>
      </w:r>
    </w:p>
    <w:p>
      <w:r>
        <w:t>A/454/2024 - 13/17 -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7.2</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w:t>
      </w:r>
    </w:p>
    <w:p>
      <w:r>
        <w:rPr>
          <w:b/>
        </w:rPr>
        <w:t>E. 8.2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w:t>
      </w:r>
    </w:p>
    <w:p>
      <w:r>
        <w:t>A/454/2024 - 14/17 -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En outre,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(ATF 132 V 368 consid. 5 ; arrêt du Tribunal fédéral 8C_445/2021 du 14 janvier 2022 consid. 4.4 et les références).</w:t>
      </w:r>
    </w:p>
    <w:p>
      <w:r>
        <w:rPr>
          <w:b/>
        </w:rPr>
        <w:t>E. 9</w:t>
      </w:r>
    </w:p>
    <w:p>
      <w:r>
        <w:t>En l'espèce, il est établi que le recourant a été victime d’un accident le 20 juillet 2022, lui causant une plaie à l’avant-bras gauche et une incapacité de travail totale jusqu’au 21 août 2022, date à laquelle le traitement pour cette lésion a pris fin. Ces suites ont été prises en charge par l’intimée. Le recourant fait valoir que l’accident du 20 juillet 2022 lui a causé également des douleurs au bas du dos et au thorax, ce que nie l’intimée en se fondant sur l’appréciation de son médecin-conseil, le Dr I______.</w:t>
      </w:r>
    </w:p>
    <w:p>
      <w:r>
        <w:rPr>
          <w:b/>
        </w:rPr>
        <w:t>E. 9.1</w:t>
      </w:r>
    </w:p>
    <w:p>
      <w:r>
        <w:t>Il s'agit donc de déterminer, dans un premier temps, si l'évaluation du Dr I______ peut se voir accorder une pleine valeur probante. Il convient à titre liminaire de relever que les conclusions du Dr I______ ont été établies sur dossier uniquement. Cet élément ne remet toutefois pas en question la valeur probante de ses avis, pour autant qu’ils se fondent sur suffisamment de pièces établies suite à un examen clinique du recourant et qu'ils répondent aux réquisits jurisprudentiels en matière de valeur probante. Or, la chambre de céans constate que les appréciations du Dr I______, pour le moins succinctes, ne comportent pas d’anamnèse et se fondent sur trois rapports (dont deux formulaires) qui ne contiennent aucune appréciation sur la question litigieuse du lien de causalité naturelle entre l’accident du 20 juillet 2022 et les douleurs au dos et à la poitrine du recourant. Qui plus est, les conclusions du Dr I______ n’apparaissent ni claires, ni dûment motivées. En effet, ce médecin-conseil semble retenir l’existence de lombalgies chroniques antérieures à l’accident, alors qu’aucun médecin ayant examiné l’intéressé n’en fait état. En outre, il retient qu’il s’agit de lombalgies chroniques probablement aggravées par le surpoids (rapport du 16 décembre 2022), puis, de manière contradictoire, qu’il s’agit à l’évidence</w:t>
      </w:r>
    </w:p>
    <w:p>
      <w:r>
        <w:t>A/454/2024 - 15/17 - d’un faux mouvement survenu en se rattrapant mais sans gravité (rapport du 30 octobre 2023). De surcroît, il relève, dans ce dernier rapport, le fait que les médecins aux HUG n’ont pas mentionné l’existence d’une douleur à la poitrine. Or, contrairement à ce qu’il avance, c’est en raison des douleurs thoraciques que présentait le recourant qu’une radiographie du thorax a été effectuée (rapports du 8 septembre 2022 de la Dre E______ et du Dr F______). Enfin, en évoquant « un faux mouvement survenu en se rattrapant » (rapport du 30 octobre 2023), le Dr I______ omet le fait que le recourant a chuté, comme l’a mentionné la Dre C______, médecin qui a vu l’intéressé le jour de l’accident (cf. questionnaire du 10 octobre 2022). Pour l’ensemble de ces motifs, la chambre de céans constate que les conclusions du Dr I______ n’emportent pas la conviction. Ses rapports ne répondent pas aux réquisits jurisprudentiels pour se voir reconnaître une quelconque valeur probante et ne permettent pas de retenir, au degré de la vraisemblance prépondérante, que les douleurs du recourant au bas du dos et à la poitrine résultent exclusivement de causes étrangères à l’accident. Partant, en l’absence d’une analyse probante de la situation médicale du recourant, l’intimée ne pouvait se fonder sur les conclusions du Dr I______ pour rendre sa décision litigieuse.</w:t>
      </w:r>
    </w:p>
    <w:p>
      <w:r>
        <w:rPr>
          <w:b/>
        </w:rPr>
        <w:t>E. 9.2</w:t>
      </w:r>
    </w:p>
    <w:p>
      <w:r>
        <w:t>Par ailleurs, les autres pièces versées au dossier ne permettent pas non plus de se déterminer sur la question litigieuse. En effet, ni la Dre C______, ni les médecins des HUG, ne se sont prononcés sur l’existence éventuelle d’un lien de causalité naturelle entre les douleurs du recourant au bas du dos et au thorax et l’événement assuré. Quant aux rapports du Dr G______, sur lesquels se fonde le recourant, s’ils font certes état de l’existence d’un lien de causalité naturelle entre l’accident et les douleurs de l’intéressé au bas du dos et à la poitrine, ce médecin traitant justifie toutefois son opinion uniquement par le fait que son patient ne présentait aucune plainte avant l’accident. Or, on rappellera que le seul fait que des symptômes douloureux ne se sont manifestés qu'après la survenance d'un accident ne suffit pas à établir un rapport de causalité naturelle avec cet accident (raisonnement « post hoc, ergo propter hoc »). Ainsi, à défaut d’une instruction suffisante de la part de l’intimée permettant une appréciation adéquate de la question litigieuse du lien de causalité naturelle entre l’accident du 20 juillet 2022 et les troubles dont souffrait le recourant au bas du dos et au thorax, il se justifie de renvoyer la cause à l’intimée afin qu’elle procède à des investigations complémentaires pour établir d’office l’ensemble des faits déterminants et, le cas échéant, administrer les preuves nécessaires, si besoin par une expertise, avant de rendre une nouvelle décision (cf. art. 43 al. 1 LPGA).</w:t>
      </w:r>
    </w:p>
    <w:p>
      <w:r>
        <w:rPr>
          <w:b/>
        </w:rPr>
        <w:t>E. 10</w:t>
      </w:r>
    </w:p>
    <w:p>
      <w:r>
        <w:t>A/454/2024 - 16/17 -</w:t>
      </w:r>
    </w:p>
    <w:p>
      <w:r>
        <w:rPr>
          <w:b/>
        </w:rPr>
        <w:t>E. 10.1</w:t>
      </w:r>
    </w:p>
    <w:p>
      <w:r>
        <w:t>Le recours sera partiellement admis, dans la mesure de sa recevabilié. La décision litigieuse sera annulée et la cause renvoyée à l’intimée pour instruction complémentaire et nouvelle décision.</w:t>
      </w:r>
    </w:p>
    <w:p>
      <w:r>
        <w:rPr>
          <w:b/>
        </w:rPr>
        <w:t>E. 10.2</w:t>
      </w:r>
    </w:p>
    <w:p>
      <w:r>
        <w:t>Le recourant, qui n’est pas représenté, n’a pas droit à des dépens (art. 61 let. g LPGA a contrario).</w:t>
      </w:r>
    </w:p>
    <w:p>
      <w:r>
        <w:rPr>
          <w:b/>
        </w:rPr>
        <w:t>E. 10.3</w:t>
      </w:r>
    </w:p>
    <w:p>
      <w:r>
        <w:t>Pour le surplus, la procédure est gratuite (art. 61 let. fbis LPGA a contrario et 89H al. 1 LPA).</w:t>
      </w:r>
    </w:p>
    <w:p>
      <w:r>
        <w:t>A/454/2024 - 17/17 -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