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ATAS/540/2021 vom 2. Juni 2021</w:t>
      </w:r>
    </w:p>
    <w:p>
      <w:r>
        <w:t>GE Cour de justice, 2021-06-02, FR</w:t>
      </w:r>
    </w:p>
    <w:p>
      <w:r>
        <w:rPr>
          <w:b/>
        </w:rPr>
        <w:t xml:space="preserve">Quelle: </w:t>
      </w:r>
      <w:r>
        <w:t>https://mcp.opencaselaw.ch/entscheid/ge_gerichte_ATAS_540_2021</w:t>
      </w:r>
    </w:p>
    <w:p>
      <w:r>
        <w:t>FR: GE_GERICHTE ATAS/540/2021 du 2 juin 2021</w:t>
      </w:r>
    </w:p>
    <w:p>
      <w:r>
        <w:t>IT: GE_GERICHTE ATAS/540/2021 del 2 giugno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A/2825/2020 - 6/9 - d’exécution, sont applicables par analogie en cas de silence de la législation cantonale (art. 1A LPCC). Le 1er janvier 2021 est entrée en vigueur la modification du 21 juin 2019 de la LPGA. Toutefois, dans la mesure où le recours était, au 1er janvier 2021, pendant devant la chambre de céans, il reste soumis à l'ancien droit (cf. art. 83 LPGA). Dans la mesure où elle porte sur les prestations perçues à tort entre le 1er janvier 2013 et le 31 décembre 2019, soit sur une période antérieure à l'entrée en vigueur, le 1er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Le délai de recours est de trente jours (art. 60 al. 1 LPGA; art. 43 LPCC; art. 62 al. 1 let. a de la loi sur la procédure administrative du 12 septembre 1985 [LPA- GE - E 5 10] et art. 43 LPCC).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Le litige porte sur le bien-fondé de la demande de restitution des prestations complémentaires, en particulier pour la période courant du 1er janvier 2013 au 31 décembre 2019.</w:t>
      </w:r>
    </w:p>
    <w:p>
      <w:r>
        <w:rPr>
          <w:b/>
        </w:rPr>
        <w:t>E. 5</w:t>
      </w:r>
    </w:p>
    <w:p>
      <w:r>
        <w:t>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En ce qui concerne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Au niveau cantonal, l'art. 24 al. 1 phr. 1 LPCC prévoit que les prestations indûment touchées doivent être restituées.</w:t>
      </w:r>
    </w:p>
    <w:p>
      <w:r>
        <w:t>A/2825/2020 - 7/9 -</w:t>
      </w:r>
    </w:p>
    <w:p>
      <w:r>
        <w:rPr>
          <w:b/>
        </w:rPr>
        <w:t>E. 6</w:t>
      </w:r>
    </w:p>
    <w:p>
      <w:r>
        <w:t>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132 III 661 consid. 4.3; arrêt du Tribunal fédéral 8C_592/2007 du 20 août 2008 consid. 5.4.3 et les références). Il arrive que le caractère indu des prestations sujettes à remboursement n’apparaisse qu’après coup, notamment lorsque le paiement de prestations arriérées par une assurance sociale justifie la restitution de prestations d’une autre assurance en application des règles légales de coordination (art 2 al. 3 OAPG). Dans le cadre de l’assurance-chômage, le Tribunal fédéral a relevé à propos de l’art. 95 aLACI que si le législateur avait voulu instaurer un délai de péremption absolu de cinq ans pour mettre un point final à un rapport d’obligation entre l’assurance et le débiteur passé ce délai, il n’avait assurément pas voulu que ce délai commençât à courir à partir d’un quelconque versement de prestations, mais seulement dès l’instant où l’on était en présence d’un paiement opéré à tort et où les conditions d’une restitution étaient susceptibles d’être remplies. Le point de départ du délai de péremption était ainsi subordonné à la naissance d’une obligation de restituer l’indu. Le Tribunal fédéral en a déduit que, lorsque la restitution d’indemnités de chômage était justifiée par l’allocation avec effet rétroactif d’une rente de l’assurance-invalidité, le délai de</w:t>
      </w:r>
    </w:p>
    <w:p>
      <w:r>
        <w:t>A/2825/2020 - 8/9 - cinq ans ne pouvait commencer à courir qu’à partir du moment où il apparaissait que ces indemnités étaient indues et donc sujettes à restitution, c’est-à-dire au moment de l’entrée en force de la décision de rente (CR LPGA-Pétremand, art. 25 N 97)</w:t>
      </w:r>
    </w:p>
    <w:p>
      <w:r>
        <w:rPr>
          <w:b/>
        </w:rPr>
        <w:t>E. 7</w:t>
      </w:r>
    </w:p>
    <w:p>
      <w:r>
        <w:t>En l’espèce, l’intimé a demandé à la recourante par décision du 12 décembre 2019 le remboursement des versements indus depuis le 1er janvier 2013, au motif que celle-ci ne lui avait pas transmis la décision du 14 avril 2015 de la CIEPP dès sa réception.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restait exposé à une poursuite pénale. En l’occurrence, le comportement fautif, soit l’omission d’informer le SPC, a été commis au plus tôt dès avril 2015, soit après la réception de la décision de la CIEPP, qui avait un effet rétroactif au 1er janvier 2013. Il en résulte que les prestations versées du 1er janvier 2013 à avril 2015 n’ont pas été indûment versées, car pendant cette période, la recourante ne savait pas encore qu’elle aurait droit à une rente de la CIEPP. Le délai de péremption ne peut courir qu’à partir du 1er mai 2015, date à laquelle on peut admettre qu’une partie des prestations de l’intimé a été versée indûment, puisque la recourante avait reçu la décision de la CIEPP et ne l’avait pas transmise fautivement à l’intimé. Il n’y a pas lieu d’examiner si les conditions d'un acte punissable pour lequel le droit pénal prévoit un délai de prescription plus long sont réalisées, car le comportement reproché à la recourante a été commis dans le délai de cinq ans avant la décision de restitution prévu par l'art. 25 al. 2 LPGA. Il découle de ce qui précède que les prestations versées en 2013 par l’intimé à la recourante ne peuvent faire l’objet d’une restitution, de sorte que le grief de cette dernière portant sur cette période n’a pas à être examiné. La recourante obtient ainsi gain de cause par substitution de motifs.</w:t>
      </w:r>
    </w:p>
    <w:p>
      <w:r>
        <w:rPr>
          <w:b/>
        </w:rPr>
        <w:t>E. 8</w:t>
      </w:r>
    </w:p>
    <w:p>
      <w:r>
        <w:t>Le recours sera en conséquence admis, la décision querellée annulée et la cause renvoyée à l’intimé pour nouvelle décision au sens des considérants.</w:t>
      </w:r>
    </w:p>
    <w:p>
      <w:r>
        <w:rPr>
          <w:b/>
        </w:rPr>
        <w:t>E. 9</w:t>
      </w:r>
    </w:p>
    <w:p>
      <w:r>
        <w:t>La recourante obtenant gain de cause, une indemnité de CHF 1'500.- lui sera accordée à titre de participation à ses frais et dépens (art. 61 let. g LPGA; art. 6 du règlement sur les frais, émoluments et indemnités en matière administrative du 30 juillet 1986 [RFPA - E 5 10.03]).</w:t>
      </w:r>
    </w:p>
    <w:p>
      <w:r>
        <w:rPr>
          <w:b/>
        </w:rPr>
        <w:t>E. 10</w:t>
      </w:r>
    </w:p>
    <w:p>
      <w:r>
        <w:t>Pour le surplus, la procédure est gratuite (art. 61 let. a LPGA).</w:t>
      </w:r>
    </w:p>
    <w:p>
      <w:r>
        <w:t>A/2825/2020 - 9/9 -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