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ATAS/540/2020 vom 29. Juni 2020</w:t>
      </w:r>
    </w:p>
    <w:p>
      <w:r>
        <w:t>GE Cour de justice, 2020-06-29, FR</w:t>
      </w:r>
    </w:p>
    <w:p>
      <w:r>
        <w:rPr>
          <w:b/>
        </w:rPr>
        <w:t xml:space="preserve">Quelle: </w:t>
      </w:r>
      <w:r>
        <w:t>https://mcp.opencaselaw.ch/entscheid/ge_gerichte_ATAS_540_2020</w:t>
      </w:r>
    </w:p>
    <w:p>
      <w:r>
        <w:t>FR: GE_GERICHTE ATAS/540/2020 du 29 juin 2020</w:t>
      </w:r>
    </w:p>
    <w:p>
      <w:r>
        <w:t>IT: GE_GERICHTE ATAS/540/2020 del 29 giugno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 art. 62 al. 1 de la loi sur la procédure administrative du 12 septembre 1985 [LPA - E 5 10]). Interjeté dans la forme et le délai prévus par la loi, le recours est recevable.</w:t>
      </w:r>
    </w:p>
    <w:p>
      <w:r>
        <w:rPr>
          <w:b/>
        </w:rPr>
        <w:t>E. 4</w:t>
      </w:r>
    </w:p>
    <w:p>
      <w:r>
        <w:t>Le litige porte sur le bien-fondé du rejet de la nouvelle demande de prestations de la recourante, singulièrement sur l’existence d'une aggravation de son état de santé entre le 31 août 2016, date de la décision entrée en force de l’intimé, et le 21 mai 2019, date de la décision dont est recours.</w:t>
      </w:r>
    </w:p>
    <w:p>
      <w:r>
        <w:rPr>
          <w:b/>
        </w:rPr>
        <w:t>E. 4.1</w:t>
      </w:r>
    </w:p>
    <w:p>
      <w:r>
        <w:t>Préciser quels critères de classification sont remplis et de quelle manière (notamment l’étiologie et la pathogénèse).</w:t>
      </w:r>
    </w:p>
    <w:p>
      <w:r>
        <w:rPr>
          <w:b/>
        </w:rPr>
        <w:t>E. 4.1.1</w:t>
      </w:r>
    </w:p>
    <w:p>
      <w:r>
        <w:t>Avec répercussion sur la capacité de travail</w:t>
      </w:r>
    </w:p>
    <w:p>
      <w:r>
        <w:t>Dates d'apparition</w:t>
      </w:r>
    </w:p>
    <w:p>
      <w:r>
        <w:rPr>
          <w:b/>
        </w:rPr>
        <w:t>E. 4.1.2</w:t>
      </w:r>
    </w:p>
    <w:p>
      <w:r>
        <w:t>Sans répercussion sur la capacité de travail</w:t>
      </w:r>
    </w:p>
    <w:p>
      <w:r>
        <w:t>Dates d'apparition</w:t>
      </w:r>
    </w:p>
    <w:p>
      <w:r>
        <w:rPr>
          <w:b/>
        </w:rPr>
        <w:t>E. 4.2</w:t>
      </w:r>
    </w:p>
    <w:p>
      <w:r>
        <w:t>Concernant la consommation de substance psychoactives, décrire son histoire (début et évolution au cours du temps), les conséquences actuelles, les traitements entrepris et l’exigibilité des soins et de l’abstinence. Si nécessaire, effectuer un dosage urinaire des toxiques. 5. Limitations fonctionnelles</w:t>
      </w:r>
    </w:p>
    <w:p>
      <w:r>
        <w:rPr>
          <w:b/>
        </w:rPr>
        <w:t>E. 5</w:t>
      </w:r>
    </w:p>
    <w:p>
      <w:r>
        <w:t>a. Conformément à l’art. 87 al. 2 et 3 du règlement sur l’assurance-invalidité du 17 janvier 1961 (RAI - RS 831.201), lorsque la rente a été refusée parce que le degré d’invalidité était insuffisant, la nouvelle demande ne peut être examinée que si l’assuré rend plausible que son invalidité s’est modifiée de manière à influencer ses droits.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Si elle constate que les circonstances prévalant lors de la dernière décision entrée en force et reposant sur un examen matériel du droit à la rente (ATF 133 V 108) ne se sont pas modifiées</w:t>
      </w:r>
    </w:p>
    <w:p>
      <w:r>
        <w:t>A/2443/2019 - 13/30 -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 ATF 109 V 114 consid. 2a et b). b.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w:t>
      </w:r>
    </w:p>
    <w:p>
      <w:r>
        <w:rPr>
          <w:b/>
        </w:rPr>
        <w:t>E. 5.1</w:t>
      </w:r>
    </w:p>
    <w:p>
      <w:r>
        <w:t>Indiquer les limitations fonctionnelles en relation avec chaque diagnostic</w:t>
      </w:r>
    </w:p>
    <w:p>
      <w:r>
        <w:t>Dates d'apparition</w:t>
      </w:r>
    </w:p>
    <w:p>
      <w:r>
        <w:rPr>
          <w:b/>
        </w:rPr>
        <w:t>E. 5.2</w:t>
      </w:r>
    </w:p>
    <w:p>
      <w:r>
        <w:t>Les plaintes sont-elles objectivées ?</w:t>
      </w:r>
    </w:p>
    <w:p>
      <w:r>
        <w:t>A/2443/2019 - 28/30 - 6. Cohérence</w:t>
      </w:r>
    </w:p>
    <w:p>
      <w:r>
        <w:rPr>
          <w:b/>
        </w:rPr>
        <w:t>E. 6</w:t>
      </w:r>
    </w:p>
    <w:p>
      <w:r>
        <w:t>a. Conformément aux art. 8 al. 1 LPGA et 4 al. 1 LAI,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w:t>
      </w:r>
    </w:p>
    <w:p>
      <w:r>
        <w:t>A/2443/2019 - 14/30 - peut raisonnablement être exigée de lui après les traitements et les mesures de réadaptation, sur un marché du travail équilibré (art. 16 LPGA et art. 28 al. 2 LAI).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w:t>
      </w:r>
    </w:p>
    <w:p>
      <w:r>
        <w:rPr>
          <w:b/>
        </w:rPr>
        <w:t>E. 6.4</w:t>
      </w:r>
    </w:p>
    <w:p>
      <w:r>
        <w:t>Est-ce que la personne expertisée s'est engagée ou s'engage dans les traitements qui sont raisonnablement exigibles et possiblement efficaces dans son cas ou n'a-t-elle que peu ou pas de demande de soins ? 7. Personnalité</w:t>
      </w:r>
    </w:p>
    <w:p>
      <w:r>
        <w:rPr>
          <w:b/>
        </w:rPr>
        <w:t>E. 7</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et ATF 141 V 281 consid. 2.2 et 3.2 ; arrêt du Tribunal fédéral 8C_841/2016 du 30 novembre 2017 consid. 4.5.2).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troubles dépressifs de degré léger ou moyen (ATF 143 V 409 consid. 4.5.1).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w:t>
      </w:r>
    </w:p>
    <w:p>
      <w:r>
        <w:t>A/2443/2019 - 15/30 - 9C_841/2016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b. Selon la jurisprudence applicable jusqu’ici, un syndrome de dépendance primaire à des substances psychotropes (dont l’alcool) ne pouvait conduire à une invalidité au sens de la loi que s’il engendrait une maladie ou occasionnait un accident ou s’il résultait lui-même d’une atteinte à la santé physique ou psychique ayant valeur de maladie. Cette jurisprudence reposait sur la prémisse que la personne souffrant de dépendance avait provoqué elle-même fautivement cet état et qu'elle aurait pu, en faisant preuve de diligence, se rendre compte suffisamment tôt des conséquences néfastes de son addiction et effectuer un sevrage ou à tout le moins entreprendre une thérapie (cf. notamment ATF 124 V 265 consid. 3c). Dans un arrêt de principe du 11 juillet 2019 (arrêt 9C_724/2018), le Tribunal fédéral est parvenu à la conclusion que sa pratique en matière de syndrome de dépendance ne pouvait plus être maintenue. D’un point de vue médical, les syndromes de dépendance et les troubles liés à la consommation de substances diagnostiqués lege artis par un spécialiste doivent également être considérés comme des atteintes (psychiques) significatives à la santé au sens du droit de l’assurance-invalidité (consid. 5.3.3 et 6). Par conséquent, il s’agit, comme pour tous les autres troubles psychiques, de déterminer selon une grille d’évaluation normative et structurée (à cet égard, ATF 141 V 281) si, et le cas échéant dans quelle mesure, un syndrome de dépendance diagnostiqué par un spécialiste influence dans le cas concret la capacité de travail de l’assuré. La gravité de la dépendance dans un cas particulier peut et doit être prise en compte dans la procédure de preuve structurée (consid. 6.3). Ceci est d'autant plus important que dans le cas des troubles de la dépendance – comme dans celui d'autres troubles psychiques – il y a souvent un mélange de troubles ayant valeur de maladie ainsi que de facteurs psychosociaux et socio-culturels. L’obligation de diminuer le dommage (art. 7 LAI) s'applique également en cas de syndrome de dépendance, de sorte que l’assuré peut être tenu de participer activement à un traitement médical raisonnablement exigible (art. 7 al. 2 let. d LAI). S’il ne respecte pas son obligation de diminuer le dommage, mais qu’il maintient délibérément son état pathologique, l’art. 7b al. 1 LAI en liaison avec l'art. 21 al. 4 LPGA permet le refus ou la réduction des prestations (consid 5.3.1).</w:t>
      </w:r>
    </w:p>
    <w:p>
      <w:r>
        <w:rPr>
          <w:b/>
        </w:rPr>
        <w:t>E. 7.1</w:t>
      </w:r>
    </w:p>
    <w:p>
      <w:r>
        <w:t>Est-ce que la personne expertisée présente un trouble de personnalité selon les critères diagnostiques des ouvrages de référence et si oui, lequel, quel code ?</w:t>
      </w:r>
    </w:p>
    <w:p>
      <w:r>
        <w:rPr>
          <w:b/>
        </w:rPr>
        <w:t>E. 7.2</w:t>
      </w:r>
    </w:p>
    <w:p>
      <w:r>
        <w:t>Est-ce que la personne expertisée présente des traits de personnalité pathologiques et, si oui, lesquels ? Le cas échéant, quelle est l'influence de ce trouble de personnalité ou de ces traits de personnalité pathologiques sur les limitations éventuelles et sur l'évolution des troubles de la personne expertisée ?</w:t>
      </w:r>
    </w:p>
    <w:p>
      <w:r>
        <w:rPr>
          <w:b/>
        </w:rPr>
        <w:t>E. 7.3</w:t>
      </w:r>
    </w:p>
    <w:p>
      <w:r>
        <w:t>La personne expertisée se montre-t-elle authentique ou y a-t-il des signes d'exagération des symptômes ou de simulation ? 8. Ressources</w:t>
      </w:r>
    </w:p>
    <w:p>
      <w:r>
        <w:rPr>
          <w:b/>
        </w:rPr>
        <w:t>E. 8</w:t>
      </w:r>
    </w:p>
    <w:p>
      <w:r>
        <w:t>a.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w:t>
      </w:r>
    </w:p>
    <w:p>
      <w:r>
        <w:t>A/2443/2019 - 16/30 -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w:t>
      </w:r>
    </w:p>
    <w:p>
      <w:r>
        <w:t>A/2443/2019 - 17/30 -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 arrêt du Tribunal fédéral 9C_98/2010 du 28 avril 2010 consid. 2.2.2, in RSAS 2011 IV n° 17, p. 44) n’est pas une comorbidité (arrêt du Tribunal fédéral 9C_1040/2010 du 6 juin 2011 consid. 3.4.2.1, in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w:t>
      </w:r>
    </w:p>
    <w:p>
      <w:r>
        <w:t>A/2443/2019 - 18/30 -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w:t>
      </w:r>
    </w:p>
    <w:p>
      <w:r>
        <w:rPr>
          <w:b/>
        </w:rPr>
        <w:t>E. 8.1</w:t>
      </w:r>
    </w:p>
    <w:p>
      <w:r>
        <w:t>Quelles sont les ressources résiduelles de la personne expertisée sur les plans : a) psychique b) mental c) social d) familial 9. Capacité de travail</w:t>
      </w:r>
    </w:p>
    <w:p>
      <w:r>
        <w:rPr>
          <w:b/>
        </w:rPr>
        <w:t>E. 9</w:t>
      </w:r>
    </w:p>
    <w:p>
      <w:r>
        <w:t>L'organe chargé de l'application du droit doit avant de procéder à l'examen des indicateurs mentionnés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 ATF 125 V 351 consid. 3a).</w:t>
      </w:r>
    </w:p>
    <w:p>
      <w:r>
        <w:t>A/2443/2019 - 19/30 -</w:t>
      </w:r>
    </w:p>
    <w:p>
      <w:r>
        <w:rPr>
          <w:b/>
        </w:rPr>
        <w:t>E. 9.1</w:t>
      </w:r>
    </w:p>
    <w:p>
      <w:r>
        <w:t>La personne expertisée est-elle capable d’exercer son ancienne activité lucrative ?</w:t>
      </w:r>
    </w:p>
    <w:p>
      <w:r>
        <w:rPr>
          <w:b/>
        </w:rPr>
        <w:t>E. 9.1.1</w:t>
      </w:r>
    </w:p>
    <w:p>
      <w:r>
        <w:t>Si non, ou seulement partiellement, pourquoi ? Quelles sont les limitations fonctionnelles qui entrent en ligne de compte ?</w:t>
      </w:r>
    </w:p>
    <w:p>
      <w:r>
        <w:rPr>
          <w:b/>
        </w:rPr>
        <w:t>E. 9.1.2</w:t>
      </w:r>
    </w:p>
    <w:p>
      <w:r>
        <w:t>Depuis quelle date sa capacité de travail est-elle réduite / nulle ?</w:t>
      </w:r>
    </w:p>
    <w:p>
      <w:r>
        <w:t>A/2443/2019 - 29/30 -</w:t>
      </w:r>
    </w:p>
    <w:p>
      <w:r>
        <w:rPr>
          <w:b/>
        </w:rPr>
        <w:t>E. 9.2</w:t>
      </w:r>
    </w:p>
    <w:p>
      <w:r>
        <w:t>La personne expertisée est-elle capable d’exercer une activité lucrative adaptée à ses limitations fonctionnelles ?</w:t>
      </w:r>
    </w:p>
    <w:p>
      <w:r>
        <w:rPr>
          <w:b/>
        </w:rPr>
        <w:t>E. 9.2.1</w:t>
      </w:r>
    </w:p>
    <w:p>
      <w:r>
        <w:t>Si non ou dans une mesure restreinte, pour quels motifs ? Quelles sont les limitations fonctionnelles qui entrent en ligne de compte ?</w:t>
      </w:r>
    </w:p>
    <w:p>
      <w:r>
        <w:rPr>
          <w:b/>
        </w:rPr>
        <w:t>E. 9.2.2</w:t>
      </w:r>
    </w:p>
    <w:p>
      <w:r>
        <w:t>Si oui, quelle activité lucrative ? À quel taux ? Depuis quelle date ?</w:t>
      </w:r>
    </w:p>
    <w:p>
      <w:r>
        <w:rPr>
          <w:b/>
        </w:rPr>
        <w:t>E. 9.3</w:t>
      </w:r>
    </w:p>
    <w:p>
      <w:r>
        <w:t>Des mesures médicales sont-elles nécessaires préalablement à la reprise d’une activité lucrative ? Si oui, lesquelles ?</w:t>
      </w:r>
    </w:p>
    <w:p>
      <w:r>
        <w:rPr>
          <w:b/>
        </w:rPr>
        <w:t>E. 9.4</w:t>
      </w:r>
    </w:p>
    <w:p>
      <w:r>
        <w:t>Comment la capacité de travail de la personne expertisée a-t-elle évolué depuis le 1er septembre 2016 ?</w:t>
      </w:r>
    </w:p>
    <w:p>
      <w:r>
        <w:rPr>
          <w:b/>
        </w:rPr>
        <w:t>E. 9.5</w:t>
      </w:r>
    </w:p>
    <w:p>
      <w:r>
        <w:t>Quel est votre pronostic quant à l’exigibilité de la reprise d’une activité lucrative ? 10. Traitement</w:t>
      </w:r>
    </w:p>
    <w:p>
      <w:r>
        <w:rPr>
          <w:b/>
        </w:rPr>
        <w:t>E. 10</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10.1</w:t>
      </w:r>
    </w:p>
    <w:p>
      <w:r>
        <w:t>Examen du traitement suivi par la personne expertisée et analyse de son adéquation.</w:t>
      </w:r>
    </w:p>
    <w:p>
      <w:r>
        <w:rPr>
          <w:b/>
        </w:rPr>
        <w:t>E. 10.2</w:t>
      </w:r>
    </w:p>
    <w:p>
      <w:r>
        <w:t>Propositions thérapeutiques et analyse de leurs effets sur la capacité de travail de la personne expertisée.</w:t>
      </w:r>
    </w:p>
    <w:p>
      <w:r>
        <w:rPr>
          <w:b/>
        </w:rPr>
        <w:t>E. 10.3</w:t>
      </w:r>
    </w:p>
    <w:p>
      <w:r>
        <w:t>Quelle est la compliance de la personne expertisée au traitement psychothérapeutique et médicamenteux ? Confirmer la compliance médicamenteuse avec un dosage sanguin. 11. Appréciation d'avis médicaux du dossier</w:t>
      </w:r>
    </w:p>
    <w:p>
      <w:r>
        <w:rPr>
          <w:b/>
        </w:rPr>
        <w:t>E. 11</w:t>
      </w:r>
    </w:p>
    <w:p>
      <w:r>
        <w:t>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 ATF 114 V 310 consid. 3c ; arrêt du Tribunal fédéral 8C_442/2013 du 4 juillet 2014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w:t>
      </w:r>
    </w:p>
    <w:p>
      <w:r>
        <w:t>A/2443/2019 - 20/30 -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w:t>
      </w:r>
    </w:p>
    <w:p>
      <w:r>
        <w:t>A/2443/2019 - 21/30 -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des assurances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11.1</w:t>
      </w:r>
    </w:p>
    <w:p>
      <w:r>
        <w:t>Êtes-vous d'accord avec les conclusions du rapport d’expertise de la Dresse G______ du 20 mars 2019 ? En particulier avec les diagnostics retenus et l'estimation d'une capacité de travail de 100 % en l’absence de toute limitation fonctionnelle psychiatrique ? Si non, pourquoi ?</w:t>
      </w:r>
    </w:p>
    <w:p>
      <w:r>
        <w:rPr>
          <w:b/>
        </w:rPr>
        <w:t>E. 11.2</w:t>
      </w:r>
    </w:p>
    <w:p>
      <w:r>
        <w:t>Êtes-vous d’accord avec les rapports établis par le Dr E______ en août et novembre 2018, et le 14 juin 2019 ? En particulier avec les diagnostics retenus, les limitations fonctionnelles constatées et l’estimation d’une capacité de travail nulle dans toute activité, depuis plusieurs années ? Si non, pourquoi ? 12. Quel est le pronostic ? 13. Des mesures de réadaptation professionnelle sont-elles envisageables ? 14. Faire toutes autres observations ou suggestions utiles. II. Réserve le sort des frais jusqu’à droit jugé au fond.</w:t>
      </w:r>
    </w:p>
    <w:p>
      <w:r>
        <w:t>A/2443/2019 - 30/30 - La greffière</w:t>
      </w:r>
    </w:p>
    <w:p>
      <w:r>
        <w:t>Marie NIERMARÉCHAL</w:t>
      </w:r>
    </w:p>
    <w:p>
      <w:r>
        <w:t>La présidente</w:t>
      </w:r>
    </w:p>
    <w:p>
      <w:r>
        <w:t>Eleanor McGREGOR Une copie conforme de la présente ordonnance est notifiée aux parties par le greffe le</w:t>
      </w:r>
    </w:p>
    <w:p>
      <w:r>
        <w:rPr>
          <w:b/>
        </w:rPr>
        <w:t>E. 12</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Ils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13</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w:t>
      </w:r>
    </w:p>
    <w:p>
      <w:r>
        <w:t>A/2443/2019 - 22/30 - SVR 2010 IV n. 49 p. 151, consid. 3.5 ; arrêt du Tribunal fédéral 8C_760/2011 du 26 janvier 2012 consid. 3).</w:t>
      </w:r>
    </w:p>
    <w:p>
      <w:r>
        <w:rPr>
          <w:b/>
        </w:rPr>
        <w:t>E. 14</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15</w:t>
      </w:r>
    </w:p>
    <w:p>
      <w:r>
        <w:t>a. En l’espèce, par décision du 31 août 2016, l’intimé a nié le droit de la recourante à une rente d’invalidité au regard de sa capacité de travail entière dans une activité adaptée aux limitations fonctionnelles somatiques, l’état anxio-dépressif mentionné par la Dresse B______ dans son rapport du 10 mai 2016 n’ayant alors pas été pris en considération. Cette décision est entrée en force, de sorte qu’il convient de comparer les faits prévalant au moment de la décision initiale du 31 août 2016 avec ceux existant lors de la décision litigieuse du 21 mai 2019. b. Cette dernière décision repose d’un point de vue médical sur l’avis du SMR du 26 mars 2019, lui-même fondé sur le rapport d’expertise de la Dresse G______ du</w:t>
      </w:r>
    </w:p>
    <w:p>
      <w:r>
        <w:rPr>
          <w:b/>
        </w:rPr>
        <w:t>E. 20</w:t>
      </w:r>
    </w:p>
    <w:p>
      <w:r>
        <w:t>En ce qui concerne les rapports du Dr E______, il y a lieu de tenir compte du fait que le médecin traitant est généralement enclin, en cas de doute, à prendre parti pour son patient avec lequel existe une relation de confiance. De plus, le psychiatre traitant ne s’est pas déterminé sur la capacité de travail de sa patiente conformément aux principes récemment développés par la jurisprudence. Ses rapports ne permettent donc pas non plus de trancher le litige.</w:t>
      </w:r>
    </w:p>
    <w:p>
      <w:r>
        <w:rPr>
          <w:b/>
        </w:rPr>
        <w:t>E. 21</w:t>
      </w:r>
    </w:p>
    <w:p>
      <w:r>
        <w:t>Au vu des appréciations et conclusions diamétralement opposées de la Dresse G______ et du Dr E______, il n'est en l’état pas possible de retenir des diagnostics fiables, au degré de la vraisemblance prépondérante requis, ni de se déterminer sur la capacité de travail de la recourante à l’aune des indicateurs développés par la jurisprudence en matière de troubles psychiques et de toxicodépendances.</w:t>
      </w:r>
    </w:p>
    <w:p>
      <w:r>
        <w:rPr>
          <w:b/>
        </w:rPr>
        <w:t>E. 22</w:t>
      </w:r>
    </w:p>
    <w:p>
      <w:r>
        <w:t>Partant, il est indispensable de compléter l’instruction médicale psychiatrique afin de clarifier les aspects médicaux et leurs conséquences sur la capacité de travail de la recourante. Une expertise psychiatrique judiciaire est donc ordonnée et confiée à la doctoresse J______, spécialiste FMH en psychiatrie et psychothérapie, rue François-Bello 7, 1206 Genève. * * * * * *</w:t>
      </w:r>
    </w:p>
    <w:p>
      <w:r>
        <w:t>A/2443/2019 - 27/30 - PAR CES MOTIFS, LA CHAMBRE DES ASSURANCES SOCIALES : Statuant préparatoirement 1. Ordonne une expertise psychiatrique de Madame A______. 2. Commet à ces fins la doctoresse J______, spécialiste FMH en psychiatrie et psychothérapie, à Genève. 3. Dit que la mission d’expertise sera la suivante : A. Prendre connaissance du dossier de la cause. B. Si nécessaire, prendre tous renseignements auprès des médecins et spécialistes ayant traité la personne expertisée. C. Examiner et entendre la personne expertisée et si nécessaire, ordonner d’autres examens. D. Charge l’experte d’établir un rapport détaillé comprenant les éléments suivants : 1. Anamnèse détaillée. 2. Plaintes et données subjectives de la personne expertisée. 3. Status clinique et constatations objectives. 4. Diagnostics selon la classification internationale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