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ATAS/53/2026 vom 26. Januar 2026</w:t>
      </w:r>
    </w:p>
    <w:p>
      <w:r>
        <w:t>GE Cour de justice, 2026-01-26, FR</w:t>
      </w:r>
    </w:p>
    <w:p>
      <w:r>
        <w:rPr>
          <w:b/>
        </w:rPr>
        <w:t xml:space="preserve">Quelle: </w:t>
      </w:r>
      <w:r>
        <w:t>https://mcp.opencaselaw.ch/entscheid/ge_gerichte_ATAS_53_2026</w:t>
      </w:r>
    </w:p>
    <w:p>
      <w:r>
        <w:t>FR: GE_GERICHTE ATAS/53/2026 du 26 janvier 2026</w:t>
      </w:r>
    </w:p>
    <w:p>
      <w:r>
        <w:t>IT: GE_GERICHTE ATAS/53/2026 del 26 gennaio 2026</w:t>
      </w:r>
    </w:p>
    <w:p>
      <w:pPr>
        <w:pStyle w:val="Heading2"/>
      </w:pPr>
      <w:r>
        <w:t>Erwägungen</w:t>
      </w:r>
    </w:p>
    <w:p>
      <w:r>
        <w:rPr>
          <w:b/>
        </w:rPr>
        <w:t>E. 1</w:t>
      </w:r>
    </w:p>
    <w:p>
      <w:r>
        <w:t>Prend acte du retrait du recours.</w:t>
      </w:r>
    </w:p>
    <w:p>
      <w:r>
        <w:rPr>
          <w:b/>
        </w:rPr>
        <w:t>E. 2</w:t>
      </w:r>
    </w:p>
    <w:p>
      <w:r>
        <w:t>Raye la cause du rôle.</w:t>
      </w:r>
    </w:p>
    <w:p>
      <w:r>
        <w:rPr>
          <w:b/>
        </w:rPr>
        <w:t>E. 3</w:t>
      </w:r>
    </w:p>
    <w:p>
      <w:r>
        <w:t>Transmet les écritures du recourant des 8 et 22 janvier 2026 au SPC.</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