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ATAS/53/2015 vom 28. Januar 2015</w:t>
      </w:r>
    </w:p>
    <w:p>
      <w:r>
        <w:t>GE Cour de justice, 2015-01-28, FR</w:t>
      </w:r>
    </w:p>
    <w:p>
      <w:r>
        <w:rPr>
          <w:b/>
        </w:rPr>
        <w:t xml:space="preserve">Quelle: </w:t>
      </w:r>
      <w:r>
        <w:t>https://mcp.opencaselaw.ch/entscheid/ge_gerichte_ATAS_53_2015</w:t>
      </w:r>
    </w:p>
    <w:p>
      <w:r>
        <w:t>FR: GE_GERICHTE ATAS/53/2015 du 28 janvier 2015</w:t>
      </w:r>
    </w:p>
    <w:p>
      <w:r>
        <w:t>IT: GE_GERICHTE ATAS/53/2015 del 28 gennaio 2015</w:t>
      </w:r>
    </w:p>
    <w:p>
      <w:pPr>
        <w:pStyle w:val="Heading2"/>
      </w:pPr>
      <w:r>
        <w:t>Erwägungen</w:t>
      </w:r>
    </w:p>
    <w:p>
      <w:r>
        <w:rPr>
          <w:b/>
        </w:rPr>
        <w:t>E. 21</w:t>
      </w:r>
    </w:p>
    <w:p>
      <w:r>
        <w:t>Dans ses écritures du 8 décembre 2014, le recourant a persisté dans ses conclusions, en se fondant sur deux correspondances de ses médecins qu'il a produit avec ses écritures.</w:t>
      </w:r>
    </w:p>
    <w:p>
      <w:r>
        <w:t>A/2523/2014 - 6/11 -</w:t>
      </w:r>
    </w:p>
    <w:p>
      <w:r>
        <w:rPr>
          <w:b/>
        </w:rPr>
        <w:t>E. 22</w:t>
      </w:r>
    </w:p>
    <w:p>
      <w:r>
        <w:t>Selon le courrier du 13 octobre 2014 de la Dresse H_____, spécialiste FMH en chirurgie orthopédique au service de santé du personnel des HUG, courrier versé à la procédure par le recourant, celui-ci présentait un syndrome douloureux chronique dans le contexte d’une tendinopathie de l’extenseur commun des doigts encore très enflammés à sept mois de la chirurgie. Les douleurs avaient été soulagées par le TENS et peu soulagées par la physiothérapie classique. Depuis le 22 septembre 2014, le recourant avait repris le travail à 50 % avec de vives douleurs lors de l’utilisation du bras gauche, surtout en poussant les containers. Une origine neurogène lésionnelle des douleurs avait été écartée. Il était illusoire d’augmenter le temps de travail au-delà de 50 %. Ce médecin recommandait vivement au recourant de continuer la physiothérapie et surtout le TENS, ainsi que de porter un épitrain ou un épipoint au travail.</w:t>
      </w:r>
    </w:p>
    <w:p>
      <w:r>
        <w:rPr>
          <w:b/>
        </w:rPr>
        <w:t>E. 23</w:t>
      </w:r>
    </w:p>
    <w:p>
      <w:r>
        <w:t>Selon le courrier du 18 novembre 2014 des Drs F______ et I_____ de l’unité de chirurgie de la main des HUG à l’intimée, l’employeur du recourant lui imposait des charges de travail supérieures à celles préconisées. Lors de la consultation du 11 novembre 2014, les médecins n'avaient constaté que peu d’amélioration par rapport au dernier contrôle. La charge de travail semblait incompatible avec une bonne récupération fonctionnelle. Partant, ils ont sollicité la participation de l’intimée à la reprise professionnelle du recourant sous forme d’une reprise thérapeutique.</w:t>
      </w:r>
    </w:p>
    <w:p>
      <w:r>
        <w:rPr>
          <w:b/>
        </w:rPr>
        <w:t>E. 24</w:t>
      </w:r>
    </w:p>
    <w:p>
      <w:r>
        <w:t>Dans ses écritures du 17 décembre 2014, l’intimée a persisté dans ses conclusions.</w:t>
      </w:r>
    </w:p>
    <w:p>
      <w:r>
        <w:rPr>
          <w:b/>
        </w:rPr>
        <w:t>E. 25</w:t>
      </w:r>
    </w:p>
    <w:p>
      <w:r>
        <w:t>Sur ce, la cause a été gardée à juger.</w:t>
      </w:r>
    </w:p>
    <w:p>
      <w:r>
        <w:t>EN DROIT 1. Conformément à l'art. 134 al. 1 let. a ch. 5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les délai et forme prescrits par la loi, le recours est recevable (art. 56 ss LPGA). 3. L’objet du litige est la question de savoir si les troubles au coude gauche du recourant sont dans une relation de causalité avec l’accident du 25 juin 2013. 4.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w:t>
      </w:r>
    </w:p>
    <w:p>
      <w:r>
        <w:t>A/2523/2014 - 7/11 -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L'admission d'un rapport de causalité naturelle entre une atteinte à la santé et un accident assuré n'implique pas que cet accident soit une cause prépondérante ou exclusive de l'atteinte à la santé, ni qu'il en soit une cause directe ; il suffit que l'accident ait contribué, avec d'autres facteurs, à la survenance de l'atteinte à la santé (arrêt du Tribunal fédéral 8C_433/2008 du 11 mars 2009).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(ATF 126 V 353 consid. 5b ; ATF 125 V 193 consid. 2).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129 V 402 consid. 4.3). Le seul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En présence d'une atteinte à la santé</w:t>
      </w:r>
    </w:p>
    <w:p>
      <w:r>
        <w:t>A/2523/2014 - 8/11 - physique, le problème de la causalité adéquate ne se pose toutefois guère, car l'assureur-accidents répond aussi des complications les plus singulières et les plus graves qui ne se produisent habituellement pas selon l'expérience médicale (ATF 118 V 286 consid. 3a ; ATF 117 V 359 consid. 5d/bb ; arrêt du Tribunal fédéral des assurances U 351/04 du 14 février 2006 consid. 3.2). 5.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Il n’existe pas, dans la procédure d'octroi ou de refus de prestations d'assurances sociales, un droit formel à une expertise menée par un médecin externe à l’assurance. Toutefois, si des doutes, même faibles, subsistent quant à la fiabilité et à la pertinence des constatations médicales effectuées à l’interne, une telle expertise doit être ordonnée (ATF 135 V 465 consid. 4 p. 497 ss). 6. En l’espèce, le médecin d’arrondissement de l’intimée constate, dans son appréciation du 23 juin 2014, que les éléments échographiques mettent en évidence une pathologie ancienne du coude gauche, comme le montre l’existence de calcification au niveau des tendons. Celle-ci, ainsi que les autres anomalies constatées n'ont pas pu se développer sur une durée de trois mois seulement. Il y a</w:t>
      </w:r>
    </w:p>
    <w:p>
      <w:r>
        <w:t>A/2523/2014 - 9/11 - ainsi un état maladif antérieur au niveau du coude gauche. Selon ce médecin, l’ensemble des documents médicaux démontre qu'il s'agit d'une lésion antérieure de type probablement dégénératif. A cet égard, il fait remarquer que l’épicondylite est une affection d’étiologie multifactorielle, dans laquelle les processus dégénératifs jouent le rôle principal. Partant, il n'admet une relation de causalité avec l’accident seulement pendant une durée de moins de trois mois à partir de l’accident. L'avis du médecin d'arrondissement est contesté uniquement par le Dr D______, dans son courrier du 9 janvier 2014 à l'intimée, dans lequel il relève que les problèmes de l’assuré sont apparus suite à un traumatisme par choc direct dans la région olécrânienne contre une benne de voirie, de sorte que troubles sont à considérer comme une conséquence de l'accident. Par la suite, les médecins des HUG refusent de se prononcer sur le rapport de causalité. Certes, l'avis du Dr D______ est très succinct et semble se fonder uniquement sur un raisonnement post hoc ergo propter hoc, qui ne permet pas de retenir au degré de la vraisemblance prépondérante la causalité naturelle en droit des assurances sociales. Il est vrai également que le recourant présente vraisemblablement un état maladif préexistant au coude gauche et que les échographies de cette articulation n'ont pas mis en évidence des lésions traumatiques, telles que des déchirures. Néanmoins, dans la mesure où la tendinite s'est développée suite à l'accident, alors même que le recourant était en arrêt de travail et que son bras était immobilisé, il ne peut être exclu qu'il n'aurait pas présenté les mêmes problèmes de santé à ce coude sans cet accident. La chambre de céans n'est ainsi pas totalement convaincue que l'accident n'a fait que déclencher un processus qui serait de toute façon survenu sans cet événement. Il est à cet égard à rappeler qu'il n'est pas nécessaire que l'accident soit la cause prépondérante de l'atteinte à la santé et que le Dr C______ admet que les causes d'une tendinite sont généralement multifactorielles. Il ne peut pas non plus être exclu que le médecin d'arrondissement ne connaisse qu'imparfaitement les notions juridiques en matière d'assurance-accidents. En effet, dans son avis médical du 24 mars 2014, il fait état de ce qu'une lésion purement post-traumatique ne peut être retenue au-delà de six mois après l’accident. Ce faisant, il semble admettre que l'atteinte au coude est en partie également la cause d'un traumatisme. Or, selon la jurisprudence précitée, l'admission d'un rapport de causalité naturelle n'implique pas que cet accident soit une cause prépondérante ou exclusive de l'atteinte à la santé, ni qu'il en soit une cause directe. Il suffit que l'accident ait contribué, avec d'autres facteurs, à la survenance de l'atteinte à la santé. Partant, compte tenu de l’avis divergeant du Dr D______ quant à la causalité entre les problèmes au coude et l’accident survenu et les circonstances dans lesquelles l'atteinte à la santé s'est développée en l'occurrence, l'appréciation médicale du médecin de l'assureur ne saurait suffire pour écarter l’avis du spécialiste à l’unité de chirurgie de la main des HUG. Il appert ainsi que l’instruction de ce dossier est incomplète. Partant, il y a lieu de renvoyer la cause à l’intimée, afin qu’elle procède à une expertise par un médecin</w:t>
      </w:r>
    </w:p>
    <w:p>
      <w:r>
        <w:t>A/2523/2014 - 10/11 - spécialiste externe et indépendant, afin d’établir dans quelles mesures les pathologies au coude gauche du recourant sont dans un rapport de causalité naturelle avec l’accident litigieux. 7. Cela étant, le recours sera partiellement admis, la décision dont est recours annulée et la cause renvoyée à l’intimée pour instruction complémentaire et nouvelle décision. 8. Le recourant obtenant partiellement gain de cause, une indemnité de CHF 1'500.- lui est octroyée à titre de dépens. ***</w:t>
      </w:r>
    </w:p>
    <w:p>
      <w:r>
        <w:t>A/2523/2014 - 11/11 -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