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ATAS/53/2013 vom 22. Januar 2012</w:t>
      </w:r>
    </w:p>
    <w:p>
      <w:r>
        <w:t>GE Cour de justice, 2012-01-22, FR</w:t>
      </w:r>
    </w:p>
    <w:p>
      <w:r>
        <w:rPr>
          <w:b/>
        </w:rPr>
        <w:t xml:space="preserve">Quelle: </w:t>
      </w:r>
      <w:r>
        <w:t>https://mcp.opencaselaw.ch/entscheid/ge_gerichte_ATAS_53_2013</w:t>
      </w:r>
    </w:p>
    <w:p>
      <w:r>
        <w:t>FR: GE_GERICHTE ATAS/53/2013 du 22 janvier 2012</w:t>
      </w:r>
    </w:p>
    <w:p>
      <w:r>
        <w:t>IT: GE_GERICHTE ATAS/53/2013 del 22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A/999/2012 - 12/23 -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révision de la rente d'invalidité de l'assuré, singulièrement sur l'amélioration de son état de santé.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A/999/2012 - 13/23 -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7</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A/999/2012 - 14/23 -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w:t>
      </w:r>
    </w:p>
    <w:p>
      <w:r>
        <w:t>A/999/2012 - 15/23 -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w:t>
      </w:r>
    </w:p>
    <w:p>
      <w:r>
        <w:t>A/999/2012 - 16/23 -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9</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A/999/2012 - 17/23 -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10</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w:t>
      </w:r>
    </w:p>
    <w:p>
      <w:r>
        <w:t>A/999/2012 - 18/23 -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c)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n. p. du 27 novembre 2012, 9C_709/2012).</w:t>
      </w:r>
    </w:p>
    <w:p>
      <w:r>
        <w:rPr>
          <w:b/>
        </w:rPr>
        <w:t>E. 11</w:t>
      </w:r>
    </w:p>
    <w:p>
      <w:r>
        <w:t>En l'espèce, il convient de comparer la situation lors de la décision du 13 août 1997, qui octroie une rente entière pour un taux d'invalidité de 100% avec celle lors de la décision du 24 février 2012, qui réduit les prestations à une demi-rente d'invalidité, sur la base d'un taux d'invalidité de 50%, afin d'apprécier le bien fondé de la révision opérée en application de l'art 17 LPGA. En 1997, la décision a été fondée sur l'expertise du Dr O__________, généraliste et spécialiste en chirurgie, qui a retenu une totale incapacité de travail en raison des troubles du genou gauche et du dos. Il suggère une révision du dossier dans deux ou trois ans, afin d'examiner si l'assuré s'est adapté à la douleur, tout en relevant, sans les désigner ainsi, des signes algiques et de retrait qui ne s'expliquent pas objectivement. En 2012, la décision a été fondée sur l'expertise du Dr P__________, qui retient une capacité de travail de 50% dans une activité adaptée. En premier lieu, la Cour relèvera que l'expertise du Dr P__________ a pleine valeur probante. Elle est fondée sur l'ensemble du dossier de l'assuré, tient compte des plaintes de ce dernier, mais précise à juste titre celles qui ne sont pas objectivées et qui permettent de retenir une majoration. Le status objectif est détaillé et nuancé. L'expert relève les contradictions entre les plaintes et la mobilité partiellement bien conservée de l'assuré, mais retient des limitations</w:t>
      </w:r>
    </w:p>
    <w:p>
      <w:r>
        <w:t>A/999/2012 - 19/23 - fonctionnelles et une diminution de rendement en raison des troubles du genou et du dos. Enfin, bien qu'elles soient peu motivées, ses conclusions sont convaincantes s'agissant d'une capacité de travail de 50%, au maximum, dans une activité strictement adaptée aux limitations fonctionnelles. Ce taux d'activité tient compte des éléments objectifs et de la diminution de rendement. Contrairement à ce que soutient l'assuré, l'expert n'a pas été influencé par la dénonciation, preuve en est qu'il confirme ses conclusions initiales à l'OAI dans son rapport complémentaire. Il rappelle que la capacité de travail exigible ne tient compte que des éléments objectifs à l'exclusion de l'amplification des symptômes, relevant que la dénonciation - de nature subjective - ne modifie en rien ses conclusions. Il est vrai que l'expert n'indique pas dans un premier temps si et en quoi l'état de santé de l'assuré se serait amélioré de 1997 à 2010. Il précise toutefois ensuite sa réponse sur demande de la Cour. Pour le surplus, l'expert répond clairement aux questions posées par l'OAI, retient que l'assuré dispose d'une capacité de travail limitée à 50%, en raison des atteintes somatiques objectives constatées et précise à la Cour que cette capacité est de 4 heures par jour, diminution de rendement inclue. Cela étant, il s'avère que l'état de santé de l'assuré ne s'est pas aggravé ni amélioré de façon notable, voire pas du tout, entre 1997 et 2010 (date de la deuxième expertise). Cela ressort clairement des deux expertises susmentionnées, qui retiennent, contrairement à ce que soutient l'intimé, des diagnostics comparables et des limitations similaires. Le Dr P__________ relève dans son rapport initial que la capacité de travail est demeurée inchangée entre 1997 et 2010, avec une éventuelle légère péjoration en raison du diabète, qui est toutefois contrôlé. De plus, l'absence d'évolution notable de l'état de santé est confirmée sans aucun doute possible par les précisions du Dr P__________. Bien que, malencontreusement, la Cour lui ait demandé si l'état s'était aggravé, alors qu'il s'agissait aussi de savoir s'il s'était amélioré, les réponses de l'expert sont limpides. Il rappelle que, outre les troubles du genou, les problèmes lombaires dégénératifs et statiques avaient déjà été constatés par le Dr O__________. Il retient ainsi qu'il n'y a pas eu d'aggravation notable de 1997 à 2010, mais il confirme aussi qu'il n'y a pas eu d'amélioration notable puisqu'il retient que l'état de santé est demeuré globalement inchangé du point de vue rhumatologique entre 1997 et 2010. L'absence d'évolution clinique et radiologique est également retenue en mars 2012 par la Dresse L__________, médecin-traitant et spécialiste, tant du point de vue du genou que du rachis. Par ailleurs, il est établi qu'en 1997, l'état de santé de l'assuré était stabilisé. Cela ressort de l'ensemble du dossier médical. Du point de vue rhumatologique, l'état était stable depuis la dernière intervention de 1995 et l'examen clinique de 1997 attestait d'une telle stabilisation. Le fait de suggérer de vérifier, à un délai de deux ans, si l'assuré s'est habitué aux douleurs n'indique en rien que l'état clinique ne serait pas stabilisé, ce d'autant plus que cette adaptation à la douleur n'est pas intervenue. Ainsi, lors des révisions de 2000 et 2005, la rente a été maintenue sur la base de l'avis du médecin-traitant qui indique que les douleurs restent inchangées. La persistance des</w:t>
      </w:r>
    </w:p>
    <w:p>
      <w:r>
        <w:t>A/999/2012 - 20/23 - douleurs, voire leur aggravation est aussi relevée dans l'anamnèse de l'expertise de 2010. Au surplus, le Dr P__________ confirme cette stabilisation intervenue en 1997 déjà, motivant précisément son avis sur ce point. Il s'avère ainsi que les experts de 1997 et de 2010 ont fait une appréciation différente d'une situation médicale comparable du point de vue objectif s'agissant de la détermination de la capacité de travail de l'assuré. Il ressort de l'anamnèse détaillée du Dr P__________ et des avis des médecins-traitants que le patient continue à se plaindre de douleurs sans changement, de sorte qu'il n'y a pas non plus d'amélioration du point de vue subjectif. De même, malgré l'avis des médecins-traitants retenant une capacité de travail résiduelle dans une activité mixte, l'expert de 1997 a estimé qu'aucune activité n'était compatible avec les limitations de l'assuré. Il s'agit là aussi d'une appréciation différente de celle de l'expert de 2010 du caractère exigible et de la réalité de l'existence sur le marché d'une activité adaptée. D'ailleurs, et malgré les précautions prises par respect pour le premier expert, le Dr P__________ confirme clairement que, sur la base des constatations objectives faites en 1997 - examen clinique et imagerie - il aurait retenu, à cette époque, une capacité de travail d'au moins 50% dans une activité adaptée, alors qu'il admet une capacité de travail de 50% au maximum en 2010, relevant d'ailleurs une éventuelle légère aggravation. Cela démontre bien que les deux experts apprécient différemment la capacité de travail de l'assuré sur la base d'un état de santé identique. Or, la révision ne saurait être fondée sur une appréciation différente d'un état de santé identique, voire comparable, sans amélioration de celui-ci. Au surplus, aucune affection psychique n'a été retenue lors de l'octroi de la rente en 1997, de sorte que, de ce point de vue, l'état de santé est également demeuré inchangé. Outre les précisions documentées de la Dresse L__________ s'agissant de l'absence d'évolution, les appréciations peu motivées de l'autre médecin-traitant n'apportent pas d'élément déterminant à l'appréciation du cas. Le SMR ne précise pas en quoi l'état de santé de l'assuré se serait amélioré entre 1997 et 2010. Il se borne à constater que le second expert retient une capacité de travail de 50% dans une activité adaptée, relevant que ce dernier met en évidence la présence d'éléments parlant en faveur d'une amplification des symptômes. Or, l'expert relève à juste titre que ces éléments étaient déjà présents en 1997. Le SMR affirme donc que l'état de santé de l'assuré s'est amélioré, sans indiquer quelle affection se serait amendée ou quel trouble aurait disparu. Le SMR n'indique pas non plus quelles conséquences sur la capacité de gain, d'un état de santé resté stable, se seraient notablement modifiées. A défaut de motivation, son avis n'est donc pas probant. En conséquence, sans amélioration de l'état de santé ou de changement important des conséquences de l'état de santé sur la capacité de gain, il n'y a pas matière à révision.</w:t>
      </w:r>
    </w:p>
    <w:p>
      <w:r>
        <w:t>A/999/2012 - 21/23 -</w:t>
      </w:r>
    </w:p>
    <w:p>
      <w:r>
        <w:rPr>
          <w:b/>
        </w:rPr>
        <w:t>E. 12</w:t>
      </w:r>
    </w:p>
    <w:p>
      <w:r>
        <w:t>A juste titre, l'OAI ne prétend pas que la décision de réduire la rente serait fondée sur une reconsidération, tant il est vrai que la décision initiale d'octroi d'une rente entière a été basée sur un examen complet et détaillé, du point de vue médical et de celui de la comparaison des revenus. La décision initiale n'est donc pas le fruit d'une appréciation manifestement inexacte. Même s'il peut apparaître ultérieurement que l'instruction ou l'appréciation médicale faite à l'époque, retenant une totale incapacité de travail, pourrait sembler aujourd'hui critiquable, cela ne permet pas pour autant de reconsidérer la décision initiale d'octroi d'une rente entière, selon la jurisprudence. La révision étant mal-fondée, il est inutile d'examiner plus avant les griefs du recourant, s'agissant notamment de l'abattement à retenir sur le salaire d'invalide ou du taux d'invalidité qui oscillerait, en se fondant sur le salaire communiqué par la X__________ pour 2011, entre 58,8%, avec un abattement de 15% et 63% avec un abattement de 25%. En effet, à défaut de motif de révision ou de reconsidération, il ne se justifie pas de revoir le calcul du taux d'invalidité. Pour les mêmes motifs, il est inutile d'examiner si l'assuré dispose encore, concrètement, d'une possibilité de travail exploitable sur le marché ordinaire de l'emploi, eu égard à sa longue période d'inactivité, à son âge, son analphabétisme, sa mauvaise maîtrise de la langue française et à l'absence de toute formation.</w:t>
      </w:r>
    </w:p>
    <w:p>
      <w:r>
        <w:rPr>
          <w:b/>
        </w:rPr>
        <w:t>E. 13</w:t>
      </w:r>
    </w:p>
    <w:p>
      <w:r>
        <w:t>S'agissant de la dénonciation anonyme, la Cour relèvera, d'une part, qu'en application de l'art. 48 LPGA, une pièce dont la consultation a été refusée à une partie ne peut être utilisée à son désavantage que si le contenu essentiel se rapportant à l'affaire a été communiqué à l'assuré et si celui-ci a eu l'occasion de s'exprimer à son sujet ou de fournir une contre-preuve. En l'espèce, il s'avère que la dernière révision de la rente, initiée en novembre 2009, est consécutive à la transmission à l'OAI par le Service des prestations complémentaires de la dénonciation anonyme. L'OAI n'a donc pas respecté l'art. 48 LPGA en ne communiquant pas la teneur de la dénonciation à l'assuré avant de prendre une décision, à son désavantage, visant à réduire la rente de moitié. Compte tenu du sort de la procédure, qui a pour conséquence que la dénonciation n'est plus utilisée au désavantage de l'assuré, et du fait que cette violation a pu être réparée dans le cadre de la procédure, dès lors que la teneur de la dénonciation a été communiquée à l'assuré et que ce dernier a eu l'occasion de se prononcer à son sujet, la violation commise par l'OAI reste sans conséquence. D'autre part, après avoir pris connaissance de cette dénonciation, le Dr P__________ a confirmé que son appréciation de l'état de santé de l'assuré était fondée sur des éléments objectifs et il a retenu que cet état de santé ne s'était pas modifié notablement depuis 1997. La dénonciation ne permet pas d'établir un changement notable des autres circonstances entre 1997 et 2011. D'ailleurs, à juste titre, l'OAI ne prétend pas justifier la révision par une telle modification (revenus de</w:t>
      </w:r>
    </w:p>
    <w:p>
      <w:r>
        <w:t>A/999/2012 - 22/23 - l'assuré, voyages, capacité de gain, etc.), la décision étant uniquement motivée par l'amélioration de l'état de santé de l'assuré, et, partant, mal fondée.</w:t>
      </w:r>
    </w:p>
    <w:p>
      <w:r>
        <w:rPr>
          <w:b/>
        </w:rPr>
        <w:t>E. 14</w:t>
      </w:r>
    </w:p>
    <w:p>
      <w:r>
        <w:t>Au vu de ce qui précède, le recours sera admis et la décision du 24 février 2012 sera annulée. Le recourant obtenant gain de cause, une indemnité de 3'000 fr. lui sera accordée à titre de participation à ses frais et dépens (art. 61 let. g LPGA). Etant donné que, depuis le 1er juillet 2006, la procédure n'est plus gratuite (art. 69 al. 1bis LAI), au vu du sort du recours, il y a lieu de condamner l'intimé au paiement d'un émolument de 300 fr.</w:t>
      </w:r>
    </w:p>
    <w:p>
      <w:r>
        <w:t>A/999/2012 - 23/23 -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