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ATAS/539/2021 vom 2. Juni 2021</w:t>
      </w:r>
    </w:p>
    <w:p>
      <w:r>
        <w:t>GE Cour de justice, 2021-06-02, FR</w:t>
      </w:r>
    </w:p>
    <w:p>
      <w:r>
        <w:rPr>
          <w:b/>
        </w:rPr>
        <w:t xml:space="preserve">Quelle: </w:t>
      </w:r>
      <w:r>
        <w:t>https://mcp.opencaselaw.ch/entscheid/ge_gerichte_ATAS_539_2021</w:t>
      </w:r>
    </w:p>
    <w:p>
      <w:r>
        <w:t>FR: GE_GERICHTE ATAS/539/2021 du 2 juin 2021</w:t>
      </w:r>
    </w:p>
    <w:p>
      <w:r>
        <w:t>IT: GE_GERICHTE ATAS/539/2021 del 2 giugno 2021</w:t>
      </w:r>
    </w:p>
    <w:p>
      <w:pPr>
        <w:pStyle w:val="Heading2"/>
      </w:pPr>
      <w:r>
        <w:t>Volltext</w:t>
      </w:r>
    </w:p>
    <w:p>
      <w:r>
        <w:t>Siégeant : Catherine TAPPONNIER, Présidente; Antonio Massimo DI TULLIO et Larissa ROBINSON-MOSER, Juges assesseur·e·s</w:t>
      </w:r>
    </w:p>
    <w:p>
      <w:r>
        <w:t>RÉPUBLIQUE ET</w:t>
      </w:r>
    </w:p>
    <w:p>
      <w:r>
        <w:t>CANTON DE GEN ÈVE POUVOIR JUDICIAIRE</w:t>
      </w:r>
    </w:p>
    <w:p>
      <w:r>
        <w:t>A/2330/2020 ATAS/539/2021 COUR DE JUSTICE Chambre des assurances sociales Arrêt du 2 juin 2021 4ème Chambre</w:t>
      </w:r>
    </w:p>
    <w:p>
      <w:r>
        <w:t>En la cause Madame A______, domiciliée ______, à LA PLAINE, comparant avec élection de domicile en l'étude de Maître Francesco LA SPADA</w:t>
      </w:r>
    </w:p>
    <w:p>
      <w:r>
        <w:t>demanderesse</w:t>
      </w:r>
    </w:p>
    <w:p>
      <w:r>
        <w:t>contre ZURICH COMPAGNIE D'ASSURANCES SA, sise Mythenquai 2, ZÜRICH</w:t>
      </w:r>
    </w:p>
    <w:p>
      <w:r>
        <w:t>défenderesse</w:t>
      </w:r>
    </w:p>
    <w:p>
      <w:r>
        <w:t>A/2330/2020 - 2/2 - Vu la demande en paiement déposée le 5 août 2020 par Madame A______ (ci-après la demanderesse), par l’intermédiaire de son conseil, contre Zurich compagnie d’assurances SA (ci-après la défenderesse) ; Vu le courrier du 13 janvier 2021 de la demanderesse sollicitant la suspension de l’instruction de la cause d’accord entre les parties ; Vu l’ordonnance de suspension de la chambre de céans du 20 janvier 2021; Attendu que par courrier du 25 mai 2021, le conseil de la demanderesse a indiqué que cette dernière ainsi que la partie adverse priaient la chambre de céans de bien vouloir rayer la cause du rôle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