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ATAS/539/2016 vom 30. Juni 2016</w:t>
      </w:r>
    </w:p>
    <w:p>
      <w:r>
        <w:t>GE Cour de justice, 2016-06-30, FR</w:t>
      </w:r>
    </w:p>
    <w:p>
      <w:r>
        <w:rPr>
          <w:b/>
        </w:rPr>
        <w:t xml:space="preserve">Quelle: </w:t>
      </w:r>
      <w:r>
        <w:t>https://mcp.opencaselaw.ch/entscheid/ge_gerichte_ATAS_539_2016</w:t>
      </w:r>
    </w:p>
    <w:p>
      <w:r>
        <w:t>FR: GE_GERICHTE ATAS/539/2016 du 30 juin 2016</w:t>
      </w:r>
    </w:p>
    <w:p>
      <w:r>
        <w:t>IT: GE_GERICHTE ATAS/539/2016 del 30 giugno 2016</w:t>
      </w:r>
    </w:p>
    <w:p>
      <w:pPr>
        <w:pStyle w:val="Heading2"/>
      </w:pPr>
      <w:r>
        <w:t>Erwägungen</w:t>
      </w:r>
    </w:p>
    <w:p>
      <w:r>
        <w:rPr>
          <w:b/>
        </w:rPr>
        <w:t>E. 1</w:t>
      </w:r>
    </w:p>
    <w:p>
      <w:r>
        <w:t>Conformément à l'art. 134 al. 1 let. a ch. 3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(art. 1A let. b LPCC).</w:t>
      </w:r>
    </w:p>
    <w:p>
      <w:r>
        <w:rPr>
          <w:b/>
        </w:rPr>
        <w:t>E. 3</w:t>
      </w:r>
    </w:p>
    <w:p>
      <w:r>
        <w:t>Les décisions sur opposition sont sujettes à recours dans le délai de trente jours suivant la notification auprès du tribunal des assurances compétent (cf. art. 56 et 60 LPGA ; art. 9 de la loi cantonale du 14 octobre 1965 sur les prestations fédérales complémentaires à l’assurance-vieillesse et survivants et à l’assurance-invalidité [LPFC; RSG J 4 20]; art. 43 LPCC). Interjeté dans les formes et délais légaux, le recours est recevable.</w:t>
      </w:r>
    </w:p>
    <w:p>
      <w:r>
        <w:rPr>
          <w:b/>
        </w:rPr>
        <w:t>E. 4</w:t>
      </w:r>
    </w:p>
    <w:p>
      <w:r>
        <w:t>Le litige porte le bien-fondé du rejet par l’intimé de la demande de remise de l’obligation de restituer les prestations complémentaires accordées à tort du 1er janvier 2011 au 31 août 2015.</w:t>
      </w:r>
    </w:p>
    <w:p>
      <w:r>
        <w:rPr>
          <w:b/>
        </w:rPr>
        <w:t>E. 5</w:t>
      </w:r>
    </w:p>
    <w:p>
      <w:r>
        <w:t>a. À teneur de l’art. 25 LPGA, les prestations indûment touchées doivent être restituées, la restitution ne pouvant toutefois être exigée lorsque l’intéressé était de</w:t>
      </w:r>
    </w:p>
    <w:p>
      <w:r>
        <w:t>A/835/2016 - 4/7 -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La remise de l'obligation de restituer est donc soumise à deux conditions cumulatives : la bonne foi de l'assuré et sa situation financière difficile. b. S’agissant de la première condition, il sied de préciser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On ajoutera que la bonne foi doit être niée quand l'enrichi pouvait, au moment du versement, s'attendre à son obligation de restituer, parce qu'il savait ou devait savoir, en faisant preuve de l'attention requise, que la prestation était indue (art. 3 al. 2 CC; ATF 130 V 414 consid. 4.3 p. 419 sv et les références). c.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1ère phrase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compétent tout changement dans la situation personnelle et toute modification sensible dans la situation matérielle du bénéficiaire de la prestation ou des membres de sa famille. Le devoir d’informer l’administration s’étend à tous les faits qui ont une importance pour le droit aux prestations. Il n’est pas demandé à un bénéficiaire de prestations complémentaires de connaître dans leurs moindres détails les règles légales. En revanche, il est exigible de lui qu’il vérifie les éléments pris en compte par l’administration pour calculer son droit aux prestations. On ajoutera que la bonne</w:t>
      </w:r>
    </w:p>
    <w:p>
      <w:r>
        <w:t>A/835/2016 - 5/7 -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d. Dans l'arrêt P 14/93 du 26 août 1993, traduit dans la VSI 1994 p. 125 (consid. 4b p. 129), le Tribunal fédéral des assurances a rappelé, en se référant à l'arrêt non publié B. du 3 mars 1993 (P 42/92), que la question de l'inattention d'un bénéficiaire de prestations pourrait jouer un rôle lorsque l'intéressé remplit dûment son obligation de renseigner, mais que la caisse de compensation fixe ensuite par inadvertance le montant des prestations complémentaires sur la base d'une rente de vieillesse trop basse. Il a été ainsi exposé, au consid. 5b de l'arrêt P 42/92 (cité par ULRICH MEYER, Die Rückerstattung von Sozialversicherungsleistungen, RSJB 131/1995 p. 483), qu'on ne doit en règle générale pas exiger du bénéficiaire de prestations complémentaires qu'il vérifie entièrement la feuille de calcul des prestations. Si l'on peut attendre de l'intéressé qu'il décèle des erreurs manifestes et qu'il en fasse l'annonce à la caisse, pareille obligation ne s'étend pas en présence d'incertitudes portant sur la qualification de divers postes du calcul, que seuls des spécialistes sont en mesure de maîtriser. Dans un ATF non publié 9C_189/2012 du 21 août 2012, consid. 4, le Tribunal fédéral a considéré que selon la jurisprudence (cf. arrêt P 42/92 consid. 5b, cité par ULRICH MEYER, Die Rückerstattung von Sozialversicherungsleistungen, RSJB 131/1995 p. 483), on peut attendre de l'intéressé qu'il décèle des erreurs manifestes et qu'il en fasse l'annonce à la caisse. Le manque de vigilance du recourant, qui a omis de contrôler la feuille de calcul et d'informer l'administration de l'erreur manifeste qu'elle venait de commettre, exclut par conséquent sa bonne foi (voir également l'ATF non publié 9C_498/2012 du 7 mars 2013, consid. 4.2).</w:t>
      </w:r>
    </w:p>
    <w:p>
      <w:r>
        <w:rPr>
          <w:b/>
        </w:rPr>
        <w:t>E. 6</w:t>
      </w:r>
    </w:p>
    <w:p>
      <w:r>
        <w:t>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7</w:t>
      </w:r>
    </w:p>
    <w:p>
      <w:r>
        <w:t>En l’espèce, l'intimé soutient que la remise de l'obligation de restituer ne peut être accordée, dès lors que la condition de la bonne foi n’est pas remplie, ce que le</w:t>
      </w:r>
    </w:p>
    <w:p>
      <w:r>
        <w:t>A/835/2016 - 6/7 - recourant conteste, en alléguant n’avoir jamais cherché à tricher, même s’il admet avoir omis d’annoncer une augmentation des revenus déterminants. La Chambre de céans constate que ce n’est que lors de la révision périodique initiée début 2015 que l’assuré a produit, à la demande du SPC, les justificatifs permettant à l’intimé de constater que ses calculs de prestations étaient erronés. Force est ainsi d’admettre que le recourant a violé son obligation d’annoncer alors même qu’il recevait chaque année les informations générales transmises par le SPC aux assurés, rappelant à ceux-ci leur devoir de signaler tout changement de situation économique. C’est le lieu de rappeler que l'obligation de renseigner de l'assuré ne se limite pas au devoir d’annoncer ses revenus et leurs modifications, mais qu’elle comprend aussi celui de vérifier que les montants figurant dans les décisions et plans de calculs correspondent à la réalité et de signaler à l'autorité toute erreur. Cette obligation est rappelée chaque année aux assurés dans un courrier intitulé "communication importante". La jurisprudence du Tribunal fédéral est stricte et retient qu’à défaut, l’assuré fait preuve de négligence grave. Dans le cas d’espèce, en faisant preuve de l'attention que l'on pouvait exiger de lui, le recourant aurait pu et dû vérifier les montants figurant dans les décisions de prestations qui lui ont été notifiées et annoncer au SPC que les montants retenus ne correspondaient plus à la réalité. Cette vérification s’imposait lors de la notification de chaque décision de prestations. Si l’assuré n’était pas en mesure d’effectuer ces contrôles, il lui était loisible de solliciter l’aide d’un tiers. En omettant de vérifier les décisions reçues et en ne signalant pas que les montants pris en compte étaient erronés, alors même que les communications annuelles du SPC l’y invitaient, l’intéressé a commis une négligence grave, d’autant qu’une simple lecture des feuilles de calcul lui permettait de déceler que les montants des revenus retenus ne correspondaient plus à la réalité. S’agissant enfin de l’argumentation du recourant relative à son mariage sous le régime de la séparation de biens, elle est dénuée de pertinence dans le cadre d’une demande de remise. La condition de la bonne foi n'étant pas réalisée, il n’y a pas lieu d'examiner celle de la situation financière difficile. C'est donc à juste titre que le SPC a refusé la demande de remise. Mal fondé, le recours ne peut qu’être rejeté. La situation financière du recourant sera prise en compte dans le calcul du plan de remboursement, qui devra respecter les règles sur le minimum vital.</w:t>
      </w:r>
    </w:p>
    <w:p>
      <w:r>
        <w:t>A/835/2016 - 7/7 -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