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ATAS/538/2022 vom 13. Juni 2022</w:t>
      </w:r>
    </w:p>
    <w:p>
      <w:r>
        <w:t>GE Cour de justice, 2022-06-13, FR</w:t>
      </w:r>
    </w:p>
    <w:p>
      <w:r>
        <w:rPr>
          <w:b/>
        </w:rPr>
        <w:t xml:space="preserve">Quelle: </w:t>
      </w:r>
      <w:r>
        <w:t>https://mcp.opencaselaw.ch/entscheid/ge_gerichte_ATAS_538_2022</w:t>
      </w:r>
    </w:p>
    <w:p>
      <w:r>
        <w:t>FR: GE_GERICHTE ATAS/538/2022 du 13 juin 2022</w:t>
      </w:r>
    </w:p>
    <w:p>
      <w:r>
        <w:t>IT: GE_GERICHTE ATAS/538/2022 del 13 giugno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w:t>
      </w:r>
    </w:p>
    <w:p>
      <w:r>
        <w:rPr>
          <w:b/>
        </w:rPr>
        <w:t>E. 1.3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t>A/166/2020 - 11/19 -</w:t>
      </w:r>
    </w:p>
    <w:p>
      <w:r>
        <w:rPr>
          <w:b/>
        </w:rPr>
        <w:t>E. 1.4</w:t>
      </w:r>
    </w:p>
    <w:p>
      <w:r>
        <w:t>Le délai de recours est de trente jours (art. 56 LPGA; art. 62 al. 1 de la loi sur la procédure administrative du 12 septembre 1985 [LPA - E 5 10]). Interjeté dans la forme et le délai prévus par la loi, le recours est recevable.</w:t>
      </w:r>
    </w:p>
    <w:p>
      <w:r>
        <w:rPr>
          <w:b/>
        </w:rPr>
        <w:t>E. 2</w:t>
      </w:r>
    </w:p>
    <w:p>
      <w:r>
        <w:t>Le litige porte sur le droit du recourant à une rente d'invalidité au-delà du 31 octobre 2018, singulièrement sur sa capacité de travail dans une activité adaptée à ses limitations fonctionnelles dès le 1er août 2018.</w:t>
      </w:r>
    </w:p>
    <w:p>
      <w:r>
        <w:rPr>
          <w:b/>
        </w:rPr>
        <w:t>E. 3</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w:t>
      </w:r>
    </w:p>
    <w:p>
      <w:r>
        <w:t>A/166/2020 - 12/19 -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4.3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4.4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t>A/166/2020 - 13/19 -</w:t>
      </w:r>
    </w:p>
    <w:p>
      <w:r>
        <w:rPr>
          <w:b/>
        </w:rPr>
        <w:t>E. 4.5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4.6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5</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A/166/2020 - 14/19 - décision est rendue doivent être prises en compte (ATF 129 V 222 et ATF 128 V 174).</w:t>
      </w:r>
    </w:p>
    <w:p>
      <w:r>
        <w:rPr>
          <w:b/>
        </w:rPr>
        <w:t>E. 5.1</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w:t>
      </w:r>
    </w:p>
    <w:p>
      <w:r>
        <w:rPr>
          <w:b/>
        </w:rPr>
        <w:t>E. 5.2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 Dans ce cas,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w:t>
      </w:r>
    </w:p>
    <w:p>
      <w:r>
        <w:t>A/166/2020 - 15/19 -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A cet égard, l’ESS 2018 a été publiée le 21 avril 2020; l’ESS 2016, le 26 octobre 2018 (étant précisé que le tableau T1_tirage_skill_level a été corrigé le 8 novembre 2018) ; et l’ESS 2014, le 15 avril 2016.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147 V 178 consid. 1.3 ; ATF 135 V 297 consid. 5.2 ; ATF 126 V 75 consid. 5b/aa-cc).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w:t>
      </w:r>
    </w:p>
    <w:p>
      <w:r>
        <w:rPr>
          <w:b/>
        </w:rPr>
        <w:t>E. 6</w:t>
      </w:r>
    </w:p>
    <w:p>
      <w:r>
        <w:t>Selon l’art. 17 al. 1 LPGA, si le taux d’invalidité du bénéficiaire de la rente subit une modification notable, la rente est, d’office ou sur demande, révisée pour l’avenir, à savoir augmentée ou réduite en conséquence, ou encore supprimée. Les conditions de cette révision s’appliquent également par analogie dans le cas où la personne assurée présente une nouvelle demande de prestations après qu’une première demande a été rejetée (DUPONT-MOSER-SZELESS, Commentaire de la LPGA, 2018, p. 250). Selon l’art. 87 al. 1 let. b RAI, la révision a lieu d’office lorsque des organes de l’assurance ont connaissance de faits ou ordonnent des mesures qui peuvent entraîner une modification importante du taux d’invalidité, du degré d’impotence ou encore du besoin de soins ou du besoin d’aide découlant de l’invalidité.</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w:t>
      </w:r>
    </w:p>
    <w:p>
      <w:r>
        <w:t>A/166/2020 - 16/19 -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8.1</w:t>
      </w:r>
    </w:p>
    <w:p>
      <w:r>
        <w:t>En l’occurrence, la chambre de céans, constatant que le recourant contestait valablement et essentiellement le volet somatique de l’expertise du H______, a ordonné une expertise judiciaire orthopédique. Fondé sur toutes les pièces du dossier, comprenant une anamnèse, la description d’une journée-type, les plaintes du recourant, un examen clinique, posant des diagnostics et limitations fonctionnelles clairs et comprenant des conclusions motivées sur la capacité de travail exigible du recourant, le rapport d’expertise de la Dresse P______ répond aux réquisits jurisprudentiels précités pour qu’il lui soit reconnu une pleine valeur probante. A la lecture des conclusions du rapport d’expertise, on comprend que la Dresse P______ retient une capacité de travail du recourant de 100% depuis le 1er août 2018. En effet, l’experte mentionne un taux de 100% « depuis le 22 février 2022 » mais cette réponse doit être interprétée en référence au rapport du Dr F______ du 22 février 2021, également cité, lequel atteste d’une capacité de travail du recourant de 100% dès août 2018 dans une activité adaptée (principalement sédentaire), ce d’autant plus que l’experte indique que la capacité de travail du recourant est restée la même (statu quo) depuis le 1er août 2018. Cette conclusion rejoint celle des experts du H______ et les parties ont considéré que l’expertise judiciaire était probante. En conséquence, du point de vue somatique, le recourant présente une capacité de travail totale depuis le 1er août 2018 dans une activité adaptée à ses limitations fonctionnelles, soit, selon l’experte judiciaire, sans travail sur échelle ou échafaudage, sans port de charges de plus de 5kg, sans travaux répétitifs au-delà du plan de l’horizontal et sans station debout ou assise prolongée. Il y a lieu d’ajouter à ces limitations fonctionnelles celles déjà admises par le SMR dans son avis du 20 août 2019, soit pas de marche prolongée, pas de piétinement prolongé, pas d’agenouillement ni d’accroupissement, pas d’effort en pronation et en prono- supination forcée de la main gauche.</w:t>
      </w:r>
    </w:p>
    <w:p>
      <w:r>
        <w:rPr>
          <w:b/>
        </w:rPr>
        <w:t>E. 8.2</w:t>
      </w:r>
    </w:p>
    <w:p>
      <w:r>
        <w:t>Du point de vue psychique, le recourant conclut à l’ordonnance d’une expertise judiciaire psychiatrique, au motif que son état de santé s’est aggravé en septembre 2021 et a justifié une hospitalisation à la clinique Q______.</w:t>
      </w:r>
    </w:p>
    <w:p>
      <w:r>
        <w:t>A/166/2020 - 17/19 - L’intimé admet une aggravation de l’état de santé psychique du recourant (en se référant aux avis du SMR des 5 et 19 mai 2022), en soulignant qu’elle est toutefois postérieure à la décision litigieuse. A cet égard,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Force est de constater, avec l’intimé, que l’aggravation de l’état de santé psychique du recourant est survenue postérieurement à la décision litigieuse du 25 novembre 2019, de sorte qu’elle sort de l’objet du litige. En effet, le recourant a été hospitalisé dès le 23 septembre 2021 et le Dr N______ a relevé, le 14 mars 2022, que fin 2021 le recourant avait présenté une aggravation importante de son état anxieux et dépressif, avec des idées suicidaires et un manque d’entrain généralisé, nécessitant l’hospitalisation du 23 septembre au 30 décembre 2021. L’intimé ayant admis, le 5 mai 2022, l’aggravation de l’état de santé du recourant, la cause lui sera transmise pour instruire une procédure de révision, dont il convient d’admettre qu’elle est ouverte au 5 mai 2022 (art. 87 al. 1 let. b RAI).</w:t>
      </w:r>
    </w:p>
    <w:p>
      <w:r>
        <w:rPr>
          <w:b/>
        </w:rPr>
        <w:t>E. 8.3</w:t>
      </w:r>
    </w:p>
    <w:p>
      <w:r>
        <w:t>Au jour de la décision litigieuse, l’expertise psychiatrique du H______, concluant à l’absence de limitations fonctionnelles incapacitantes, n’était pas valablement contestée par d’autres rapports médicaux au dossier, de sorte qu’elle doit être confirmée. En particulier, les rapports du Dr N______ des 12 janvier 2020, 28 décembre 2020, 1er juillet 2021 et 14 mars 2022 ne contiennent pas d’éléments permettant d’établir une incapacité de travail psychiatrique au 25 novembre 2019. Le diagnostic d’état dépressif majeur sans symptômes psychotiques est à cet égard insuffisant pour établir une telle incapacité de travail, ce d’autant que les 12 janvier et 28 décembre 2020, le Dr N______ précisait que l’incapacité de travail était essentiellement physique.</w:t>
      </w:r>
    </w:p>
    <w:p>
      <w:r>
        <w:rPr>
          <w:b/>
        </w:rPr>
        <w:t>E. 8.4</w:t>
      </w:r>
    </w:p>
    <w:p>
      <w:r>
        <w:t>Au vu de ce qui précède, il convient de retenir que le recourant présente dès le 1er août 2018 une capacité de travail de 100% dans une activité adaptée à ses limitations fonctionnelles.</w:t>
      </w:r>
    </w:p>
    <w:p>
      <w:r>
        <w:rPr>
          <w:b/>
        </w:rPr>
        <w:t>E. 9</w:t>
      </w:r>
    </w:p>
    <w:p>
      <w:r>
        <w:t>S’agissant du degré d’invalidité, l’intimé s’est référé au calcul effectué par sa division gestion, le 4 décembre 2017, soit un degré d’invalidité nul, fondé, d’une part, sur un revenu sans invalidité, en 2016, de CHF 55'573.- (selon le revenu signalé par l’employeur en 2015, de CHF 55'250.-) et, d’autre part, sur un revenu d’invalide de CHF 60'320.- (fondé lui-même sur l’ESS 2014, TA1, homme, total, niveau 1, pour 41,7 heures de travail par semaine, avec une déduction de 10%).</w:t>
      </w:r>
    </w:p>
    <w:p>
      <w:r>
        <w:rPr>
          <w:b/>
        </w:rPr>
        <w:t>E. 9.1</w:t>
      </w:r>
    </w:p>
    <w:p>
      <w:r>
        <w:t>En l’occurrence, l’année de référence est l’année 2018. Selon le rapport de l’employeur et les comptes salaire annuel annexés, le revenu mensuel brut du recourant était de CHF 4'250.- en 2013 mais de CHF 4'300.- dès 2014. Le revenu</w:t>
      </w:r>
    </w:p>
    <w:p>
      <w:r>
        <w:t>A/166/2020 - 18/19 - sans invalidité est ainsi de CHF 55'900.- en 2015 (CHF 4'300.- x 13) ; en outre, il comprend une prime de fidélité de CHF 1'273.-, soit un salaire annuel en 2015 de CHF 57'173.-. Indexé à l’année 2018, il est de CHF 58'093.-.</w:t>
      </w:r>
    </w:p>
    <w:p>
      <w:r>
        <w:rPr>
          <w:b/>
        </w:rPr>
        <w:t>E. 9.2</w:t>
      </w:r>
    </w:p>
    <w:p>
      <w:r>
        <w:t>Quant au revenu avec invalidité, il est de CHF 5'417.- par mois selon l’ESS 2018, TA1, homme, total, niveau 1. Ramené à 41,7 heures de travail par semaine, il est de CHF 5'647.-, soit CHF 67'764.- par année. Compte tenu des importantes limitations fonctionnelles du recourant (qui ne peut notamment rester ni en position debout ni en position assise prolongées), il convient d’admettre une déduction de 20%, de sorte que le revenu d’invalide est de CHF 54'211.-.</w:t>
      </w:r>
    </w:p>
    <w:p>
      <w:r>
        <w:rPr>
          <w:b/>
        </w:rPr>
        <w:t>E. 9.3</w:t>
      </w:r>
    </w:p>
    <w:p>
      <w:r>
        <w:t>Le degré d’invalidité est ainsi de : 58'093 - 54'211 = 6,6%, arrondi à 7% 58’093 Ce degré d’invalidité est insuffisant pour ouvrir le droit à des prestations de l’assurance-invalidité, de sorte que la suppression de la rente d’invalidité du recourant au 1er novembre 2018 est justifiée.</w:t>
      </w:r>
    </w:p>
    <w:p>
      <w:r>
        <w:rPr>
          <w:b/>
        </w:rPr>
        <w:t>E. 10</w:t>
      </w:r>
    </w:p>
    <w:p>
      <w:r>
        <w:t>Partant, le recours ne peut qu’être rejeté.</w:t>
      </w:r>
    </w:p>
    <w:p>
      <w:r>
        <w:rPr>
          <w:b/>
        </w:rPr>
        <w:t>E. 11</w:t>
      </w:r>
    </w:p>
    <w:p>
      <w:r>
        <w:t>Au vu du sort du recours, il y a lieu de condamner le recourant au paiement d'un émolument de CHF 200.- (art. 69 al. 1 bis LAI).</w:t>
      </w:r>
    </w:p>
    <w:p>
      <w:r>
        <w:t>A/166/2020 - 19/19 -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