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ATAS/538/2021 vom 3. Juni 2021</w:t>
      </w:r>
    </w:p>
    <w:p>
      <w:r>
        <w:t>GE Cour de justice, 2021-06-03, FR</w:t>
      </w:r>
    </w:p>
    <w:p>
      <w:r>
        <w:rPr>
          <w:b/>
        </w:rPr>
        <w:t xml:space="preserve">Quelle: </w:t>
      </w:r>
      <w:r>
        <w:t>https://mcp.opencaselaw.ch/entscheid/ge_gerichte_ATAS_538_2021</w:t>
      </w:r>
    </w:p>
    <w:p>
      <w:r>
        <w:t>FR: GE_GERICHTE ATAS/538/2021 du 3 juin 2021</w:t>
      </w:r>
    </w:p>
    <w:p>
      <w:r>
        <w:t>IT: GE_GERICHTE ATAS/538/2021 del 3 giugno 2021</w:t>
      </w:r>
    </w:p>
    <w:p>
      <w:pPr>
        <w:pStyle w:val="Heading2"/>
      </w:pPr>
      <w:r>
        <w:t>Erwägungen</w:t>
      </w:r>
    </w:p>
    <w:p>
      <w:r>
        <w:rPr>
          <w:b/>
        </w:rPr>
        <w:t>E. 16</w:t>
      </w:r>
    </w:p>
    <w:p>
      <w:r>
        <w:t>Invité à faire des éventuelles observations, l’assuré n’a pas réagi.</w:t>
      </w:r>
    </w:p>
    <w:p>
      <w:r>
        <w:t>A/3775/2020 - 4/9 -</w:t>
      </w:r>
    </w:p>
    <w:p>
      <w:r>
        <w:rPr>
          <w:b/>
        </w:rPr>
        <w:t>E. 17</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de trente jours prévus par la loi, l'acte de recours est recevable (art. 56 ss LPGA et 62 ss de la loi sur la procédure administrative du 12 septembre 1985 [LPA - E 5 10]). 3. Le litige porte sur le bien-fondé de la suspension du droit du recourant à l'indemnité de chômage, durant 3 jours, en raison de l’inobservation d’instructions de l’ORP, pour n’avoir pas informé son conseiller en personnel du fait qu’il ne pouvait pas répondre à son appel téléphonique d’entretien de conseil fixé le 12 octobre 2020, pour des raisons de santé.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(OACI – RS 837.02),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Le courrier type de convocation à un entretien de conseil précise que toute absence injustifiée entraîne une suspension de l'éventuel droit de l'assuré aux indemnités de</w:t>
      </w:r>
    </w:p>
    <w:p>
      <w:r>
        <w:t>A/3775/2020 - 5/9 - chômage et qu'en cas d'empêchement, il faut avertir le conseiller en personnel au moins vingt-quatre heures à l'avance. 5. 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8C_834/2010 du 11 mai 2011 consid. 2.3 ; C 112/04 du 1er octobre 2004, consid. 2 ; C 145/01 du 4 octobre 2001 consid. 2.b ;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(arrêts du Tribunal fédéral 8C_777/2017 du 2 août 2018 consid. 3.2 ; 8C_675/2014 du 12 décembre 2014 consid. 3). Il suffit que l’assuré ait déjà commis une faute, de quelque nature qu’elle soit, sanctionnée ou non, pour qu’une sanction se justifie en cas d’absence injustifiée (arrêt du Tribunal fédéral 8C_777/2017 du 2 août 2018 consid. 3.2). Même une négligence légère dans l'accomplissement de l'obligation de renseigner peut entraîner une sanction (DTA 2007 p. 210).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w:t>
      </w:r>
    </w:p>
    <w:p>
      <w:r>
        <w:t>A/3775/2020 - 6/9 - rendez-vous à l'ORP le 29 septembre 2006 au lieu du 26 septembre 2006. En effet, l'assuré n'avait aucunement manqué à ses obligations et avait réagi immédiatement après avoir eu connaissance de son erreur (arrêt du Tribunal fédéral 8C_157/2009 du 3 juillet 2009). 6. a. Selon l'art. 30 al. 3 3ème phrase LACI, la durée de la suspension est proportionnelle à la gravité de la faute de l'assuré et ne peut excéder, par motif de suspension, 60 jours. Selon l'art. 45 al. 2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Selon le barème (Bulletin LACI IC/D79) établi par le SECO (ci-après : barème SECO) lorsque l'assuré ne se présente pas à un entretien de conseil ou à une séance d'information sans motif valable, la sanction se situe entre cinq et huit jours s'il s'agit du premier manquement (cf. arrêt du Tribunal fédéral 8C_777/2017 du 2 août 2018 consid. 6.2).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Le juge des assurances sociales fonde sa décision, sauf dispositions contraires de la loi, sur les faits qui, faute d'être établis de manière irréfutable, apparaissent comme</w:t>
      </w:r>
    </w:p>
    <w:p>
      <w:r>
        <w:t>A/3775/2020 - 7/9 -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En l'occurrence, concernant les faits pertinents, la position du recourant ressort de manière suffisamment claire et complète de ses écritures, de sorte qu'il n'est pas nécessaire de l'entendre en audience, contrairement à ce qu'il a sollicité dans sa dernière écriture. 9. En l’espèce, il n’est pas contesté que le recourant n’a pas répondu à l’appel téléphonique de son conseiller en personnel en vue de l’entretien de conseil du 12 octobre 2020 à 14h20. Il ne lui est pas reproché de ne pas avoir répondu à l’entretien téléphonique fixé, mais de n’avoir pas informé son conseiller personnel, au moins 24 heures avant, qu’il ne serait pas en mesure de prendre part à l’entretien téléphonique. L’intéressé allègue avoir été transporté à l’hôpital, en date du 12 octobre 2020, mais ne fournit aucune pièce permettant d’établir ce fait. Il n’avance aucun élément pouvant éventuellement rendre vraisemblable qu’il n’était pas en mesure d’avertir son conseiller en personnel, même par téléphone, 24 heures avant son entretien de conseil qu’il devait se rendre à l’hôpital, pas plus qu’il n’explique si l’admission à l’hôpital était prévue de longue date ou s’il s’agissait d’une urgence soudaine et imprévisible. Il n’y a, notamment, aucune lettre de sortie d’un médecin des hôpitaux universitaires de Genève (ci-après : HUG) au dossier, clarifiant les motifs de l’hospitalisation et les actes médicaux effectués. On peut également s’étonner du fait que le recourant, qui prétend n’être sorti de l’hôpital qu’en date du 17 novembre 2020, a pourtant pu obtenir un certificat</w:t>
      </w:r>
    </w:p>
    <w:p>
      <w:r>
        <w:t>A/3775/2020 - 8/9 - médical, daté du 16 octobre 2020, établi par la Dresse D______, généraliste, qui n’exerce pas aux HUG, mais au Swiss medical center, rue ______. Compte tenu de ces éléments et de l’absence de motifs médicaux détaillés permettant d’excuser l’omission du recourant, la chambre de céans considère qu’il est établi, au degré de la vraisemblance prépondérante, qu’il n’a pas respecté son obligation de prévenir au moins 24 heures à l’avance son conseiller de l’absence à l’entretien téléphonique fixé le 12 octobre 2020. 10. Le principe de la faute étant acquis, il sied d’examiner la quotité de la sanction prononcée par l’intimée. Le barème SECO, sous tableau D79, chiffre 3B, intitulé « Inobservation d’autres instructions de l’ACt/ORP p. ex. demandes de documents, rendez-vous avec le conseiller en orientation professionnelle, etc. » prévoit que la première fois, la faute de l’assuré doit être considérée comme légère et la sanction doit être fixée entre 3 et 10 jours de suspension. La sanction prononcée correspond au minimum prévu par le barème ; dès lors, la suspension des indemnités pour une durée de trois jours est proportionnée. 11. Vu ce qui précède, la décision sur opposition querellée est conforme au droit et le recours est rejeté. 12. Pour le surplus, la procédure est gratuite (art. 61 let. a LPGA, applicable ratione temporis vu l’art. 83 LPGA).</w:t>
      </w:r>
    </w:p>
    <w:p>
      <w:r>
        <w:t>***</w:t>
      </w:r>
    </w:p>
    <w:p>
      <w:r>
        <w:t>A/3775/2020 - 9/9 -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