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ATAS/538/2019 vom 17. Juni 2019</w:t>
      </w:r>
    </w:p>
    <w:p>
      <w:r>
        <w:t>GE Cour de justice, 2019-06-17, FR</w:t>
      </w:r>
    </w:p>
    <w:p>
      <w:r>
        <w:rPr>
          <w:b/>
        </w:rPr>
        <w:t xml:space="preserve">Quelle: </w:t>
      </w:r>
      <w:r>
        <w:t>https://mcp.opencaselaw.ch/entscheid/ge_gerichte_ATAS_538_2019</w:t>
      </w:r>
    </w:p>
    <w:p>
      <w:r>
        <w:t>FR: GE_GERICHTE ATAS/538/2019 du 17 juin 2019</w:t>
      </w:r>
    </w:p>
    <w:p>
      <w:r>
        <w:t>IT: GE_GERICHTE ATAS/538/2019 del 17 giugno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A/2127/2018 - 8/17 -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du recourant à une mesure de réadaptation professionnelle et/ou à une rente d’invalidité.</w:t>
      </w:r>
    </w:p>
    <w:p>
      <w:r>
        <w:rPr>
          <w:b/>
        </w:rPr>
        <w:t>E. 5</w:t>
      </w:r>
    </w:p>
    <w:p>
      <w:r>
        <w:t>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 une modification sensible du degré d’invalidité justifiant désormais l’octroi d’une rente.</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w:t>
      </w:r>
    </w:p>
    <w:p>
      <w:r>
        <w:t>A/2127/2018 - 9/17 - à un réexamen sans condition du droit à la rente (arrêt du Tribunal fédéral des assurances I 406/05 du 13 juillet 2006 consid. 4.1).</w:t>
      </w:r>
    </w:p>
    <w:p>
      <w:r>
        <w:rPr>
          <w:b/>
        </w:rPr>
        <w:t>E. 7</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A/2127/2018 - 10/17 -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w:t>
      </w:r>
    </w:p>
    <w:p>
      <w:r>
        <w:t>A/2127/2018 - 11/17 -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w:t>
      </w:r>
    </w:p>
    <w:p>
      <w:r>
        <w:rPr>
          <w:b/>
        </w:rPr>
        <w:t>E. 10</w:t>
      </w:r>
    </w:p>
    <w:p>
      <w:r>
        <w:t>a. Le juge des assurances sociales fonde sa décision, sauf dispositions contraires de la loi, sur les faits qui, faute d’être établis de manière irréfutable, apparaissent</w:t>
      </w:r>
    </w:p>
    <w:p>
      <w:r>
        <w:t>A/2127/2018 - 12/17 -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w:t>
      </w:r>
    </w:p>
    <w:p>
      <w:r>
        <w:rPr>
          <w:b/>
        </w:rPr>
        <w:t>E. 11</w:t>
      </w:r>
    </w:p>
    <w:p>
      <w:r>
        <w:t>a. Selon l’art. 8 al. 1er LAI, les assurés invalides ou menacés d’une invalidité (art. 8 LPGA) ont droit à des mesures de réadaptation pour autant que ces mesures soient nécessaires et de nature à rétablir, maintenir ou améliorer leur capacité de gain ou</w:t>
      </w:r>
    </w:p>
    <w:p>
      <w:r>
        <w:t>A/2127/2018 - 13/17 -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 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 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 464/2009 du 31 mai 2010).</w:t>
      </w:r>
    </w:p>
    <w:p>
      <w:r>
        <w:t>A/2127/2018 - 14/17 -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 882/2008 du 29 octobre 2009 consid. 5.1 et les références).</w:t>
      </w:r>
    </w:p>
    <w:p>
      <w:r>
        <w:rPr>
          <w:b/>
        </w:rPr>
        <w:t>E. 12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13</w:t>
      </w:r>
    </w:p>
    <w:p>
      <w:r>
        <w:t>a. En l’occurrence, le recourant a déposé une demande de prestations le 11 avril 2016, laquelle a abouti à une décision de refus de prestations de l’intimé le 1er juin 2017, au motif qu’il était capable de travailler à 100 % dans une activité adaptée, selon un avis du SMR du 22 décembre 2016 (faisant suite à une expertise rhumatologique du 3 novembre 2016), de sorte que son degré d’invalidité était nul et que des mesures professionnelles n’étaient pas de nature à améliorer sa capacité de gain. Le 15 décembre 2017, le recourant a déposé une nouvelle demande de prestations et l’intimé est entré en matière sur cette demande. Le recourant a fait valoir de nouvelles atteintes somatiques (fracture de la main gauche) et a produit des avis du Dr O_____ des 6 août et 17 octobre 2018 attestant d’une polyneuropathie diabétique des membres inférieurs. A la suite de cela, dans son avis du 20 novembre 2018, le SMR a reconnu des limitations fonctionnelles plus importantes chez le recourant, soit l’interdiction de travaux lourds, de mouvements répétés du membre supérieur gauche, de travaux de force du membre supérieur gauche, de position debout et une limitation de la marche prolongée ; il a</w:t>
      </w:r>
    </w:p>
    <w:p>
      <w:r>
        <w:t>A/2127/2018 - 15/17 - néanmoins confirmé une capacité de travail du recourant de 100 % depuis le 9 novembre 2017 dans une activité adaptée. Cet avis peut être considéré comme probant, étant constaté que la capacité de travail réduite, soit de 60 % - 70 % dans une activité adaptée, attestée par les rapports du Dr O_____ des 6 août et 17 octobre 2018 dont se prévaut le recourant, n’est pas justifiée de façon convaincante par les limitations fonctionnelles que ce médecin reconnaît (soit se pencher, travailler avec les bras au-dessus de la tête, accroupi, à genoux, monter les escaliers, porter des charges de plus de 5kg, rester debout très longtemps et une endurance limitée). Une expertise judiciaire n’est, dans ces conditions et par appréciation anticipée des preuves, pas justifiée. En conséquence, il convient de retenir que l’état de santé du recourant s’est aggravé depuis la dernière décision de l’intimé du 1er juin 2017 mais qu’il est néanmoins toujours capable de travailler à 100 % dans une activité adaptée à ses limitations fonctionnelles, depuis le 9 novembre 2017. b. Le recourant n’émet aucun grief à l’encontre de la conclusion de l’intimé constatant l’absence de perte de gain, à la suite de la prise en compte d’une capacité de travail totale exigible de sa part dans une activité adaptée. Il n’y a pas lieu de s’écarter du calcul effectué par l’intimé, lequel n’est pas contesté et peut être confirmé dès lors qu’il prend en compte comme revenu sans invalidité celui issu de l’ESS pour une activité d’installation d’équipements sanitaires et de chauffage et comme revenu d’invalide celui issu de l’ESS, tous secteurs confondus, de sorte que le droit à une mesure de reclassement, en présence d’un degré d’invalidité inférieur à 20 % ainsi qu’un droit à une rente d’invalidité, n’est pas donné. Cela étant, même si une déduction de 10 % était appliquée sur le revenu d’invalide, en raison des limitations fonctionnelles supplémentaires reconnues au recourant, le degré d’invalidité serait de 9 %, soit encore inférieur au seuil de 20 % précité. c. Le recourant, lors de l’audience du 4 février 2019, a indiqué qu’il aimerait travailler dans une activité adaptée à son état de santé, par exemple comme technicien, et qu’il souhaitait principalement une mesure d’ordre professionnel. Il a précisé avoir exercé en Suisse des activités dans le domaine du nettoyage, de la construction, du sanitaire et du chauffage. Au vu de l’incapacité de travail totale du recourant d’exercer, d’une part, son ancienne profession de chauffagiste, d’autre part, les activités précédemment exercées et également non adaptées, de maçon, de nettoyeur et de sanitaire, ainsi que des limitations fonctionnelles plus importantes reconnues par l’intimé au cours de la présente procédure et qui touchent dorénavant le membre supérieur gauche, le tronc et les membres inférieurs du recourant, ainsi que de la motivation prononcée de celui-ci à retravailler, une mesure d’ordre professionnel, telle qu’une orientation professionnelle, apparaît indiquée, voire toute autre mesure que l’intimé jugera utile.</w:t>
      </w:r>
    </w:p>
    <w:p>
      <w:r>
        <w:t>A/2127/2018 - 16/17 - Il incombera à l’intimé, après avoir ordonné une telle mesure, d’instruire, au besoin, l’aspect médical du dossier avant de rendre une décision de prestations.</w:t>
      </w:r>
    </w:p>
    <w:p>
      <w:r>
        <w:rPr>
          <w:b/>
        </w:rPr>
        <w:t>E. 14</w:t>
      </w:r>
    </w:p>
    <w:p>
      <w:r>
        <w:t>Partant, le recours sera partiellement admis, la décision litigieuse annulée et la cause sera renvoyée à l’intimé pour instruction complémentaire et nouvelle décision, dans le sens des considérants. Etant donné que, depuis le 1er juillet 2006, la procédure n'est plus gratuite (art. 69 al. 1bis LAI), au vu du sort du recours, il y a lieu de condamner l'intimé au paiement d'un émolument de CHF 200.-.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w:t>
      </w:r>
    </w:p>
    <w:p>
      <w:r>
        <w:t>A/2127/2018 - 17/17 -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