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ATAS/537/2021 vom 3. Juni 2021</w:t>
      </w:r>
    </w:p>
    <w:p>
      <w:r>
        <w:t>GE Cour de justice, 2021-06-03, FR</w:t>
      </w:r>
    </w:p>
    <w:p>
      <w:r>
        <w:rPr>
          <w:b/>
        </w:rPr>
        <w:t xml:space="preserve">Quelle: </w:t>
      </w:r>
      <w:r>
        <w:t>https://mcp.opencaselaw.ch/entscheid/ge_gerichte_ATAS_537_2021</w:t>
      </w:r>
    </w:p>
    <w:p>
      <w:r>
        <w:t>FR: GE_GERICHTE ATAS/537/2021 du 3 juin 2021</w:t>
      </w:r>
    </w:p>
    <w:p>
      <w:r>
        <w:t>IT: GE_GERICHTE ATAS/537/2021 del 3 giugno 2021</w:t>
      </w:r>
    </w:p>
    <w:p>
      <w:pPr>
        <w:pStyle w:val="Heading2"/>
      </w:pPr>
      <w:r>
        <w:t>Erwägungen</w:t>
      </w:r>
    </w:p>
    <w:p>
      <w:r>
        <w:rPr>
          <w:b/>
        </w:rPr>
        <w:t>E. 7</w:t>
      </w:r>
    </w:p>
    <w:p>
      <w:r>
        <w:t>Après avoir consulté les pièces médicales, le SMR a rendu un avis du 15 avril 2020, sous la plume du docteur M. E______. Le SMR reconnaissait à l’assuré une incapacité de travail dans toute activité, de 50% dès 2004, au motif d’un syndrome de stress post-traumatique et d’un trouble dépressif récurrent, épisode de gravité moyenne. Sur le plan psychique, le SMR considérait que le trouble dépressif récurrent, épisode actuel moyen-sévère traité par le Dr C______, était connu de longue date et semblait s’être fondu dans le syndrome de stress post-traumatique avec modification durable de la personnalité, déjà pris en compte dans les instructions antérieures. Selon le rapport médical du 7 décembre 2019 remis par le Dr C______, les troubles étaient bien antérieurs à l’établissement de l’assuré à Genève et dataient de son séjour en Irak. Sur le plan somatique, le SMR considérait</w:t>
      </w:r>
    </w:p>
    <w:p>
      <w:r>
        <w:t>A/1924/2020 - 3/21 - que les limitations fonctionnelles qui avaient été retenues dans son précédent avis du 24 avril 2013 étaient toujours d’actualité ; il convenait de conclure qu’il n’y avait aucune amélioration de l’état de santé somatique de l’assuré depuis le rapport médical du docteur F______du 22 décembre 2012 ; l'incapacité de travail dans une activité adaptée à répartir harmonieusement sur cinq jours ouvrables depuis le 1er décembre 2012, était toujours de 50% et l’exigibilité était donc inchangée.</w:t>
      </w:r>
    </w:p>
    <w:p>
      <w:r>
        <w:rPr>
          <w:b/>
        </w:rPr>
        <w:t>E. 8</w:t>
      </w:r>
    </w:p>
    <w:p>
      <w:r>
        <w:t>Se fondant sur le rapport du SMR, l’OAI a rendu, en date du 23 avril 2020, un projet de refus de rente, au motif qu'il n’y avait pas d’éléments médicaux nouveaux. L’invalidité à 50%, qui avait été reconnue dans la décision du 18 juin 2013, mais qui résultait d’une atteinte à la santé incapacitante avant l’arrivée de l’assuré en Suisse en 2007, était inchangée. Dès lors que les conditions d’assurance n'étaient pas remplies, le droit à des prestations était refusé.</w:t>
      </w:r>
    </w:p>
    <w:p>
      <w:r>
        <w:rPr>
          <w:b/>
        </w:rPr>
        <w:t>E. 9</w:t>
      </w:r>
    </w:p>
    <w:p>
      <w:r>
        <w:t>Par courrier du 11 mai 2020, l'assuré a fait opposition au projet de décision. Par courrier du 22 juin 2020, il a fait valoir qu'il avait subi des opérations chirurgicales après son arrivée en Suisse et que sa santé avait empiré à la suite desdites interventions chirurgicales.</w:t>
      </w:r>
    </w:p>
    <w:p>
      <w:r>
        <w:rPr>
          <w:b/>
        </w:rPr>
        <w:t>E. 10</w:t>
      </w:r>
    </w:p>
    <w:p>
      <w:r>
        <w:t>Par courrier du 2 juin 2020, l'OAI a confirmé sa décision de refus de prestations pour les raisons déjà mentionnées dans son projet de décision du 23 avril 2020, au motif que ni l’assuré, ni ses médecins n'avaient apporté des pièces médicales susceptibles de modifier l'appréciation de l’office.</w:t>
      </w:r>
    </w:p>
    <w:p>
      <w:r>
        <w:rPr>
          <w:b/>
        </w:rPr>
        <w:t>E. 11</w:t>
      </w:r>
    </w:p>
    <w:p>
      <w:r>
        <w:t>Par courrier daté du 22 juin 2020, portant le timbre de la réception par l’OAI en date du 30 juin 2020, l'assuré a contesté la décision du 2 juin 2020. L'écriture a été transmise par l’OAI à la chambre de céans comme objet de sa compétence.</w:t>
      </w:r>
    </w:p>
    <w:p>
      <w:r>
        <w:rPr>
          <w:b/>
        </w:rPr>
        <w:t>E. 12</w:t>
      </w:r>
    </w:p>
    <w:p>
      <w:r>
        <w:t>Dans sa réponse du 28 juillet 2020, l'OAI a conclu au rejet du recours, au motif que les troubles de la santé du recourant étaient antérieurs à son arrivée en Suisse, en 2007, ce qui était confirmé par l’avis du SMR annexé, qui considérait qu’il n’y avait pas de nouvel élément médical objectif dont l’OAI n’aurait pas eu connaissance. Dans son avis médical du 9 juillet 2020, signé par la doctoresse G______, le SMR renvoyait à son avis médical du 15 avril 2020 dans lequel il estimait que la situation médicale de l’assuré, tant sur le plan psychiatrique que somatique, était inchangée. Appelé à apprécier un rapport médical du 25 juin 2020 de la Dresse B______, le SMR constatait que le médecin traitant reprenait les pathologies connues de l’assuré, notamment les douleurs du membre supérieur gauche depuis 2008, des cervicobrachialgies gauches en lien avec des troubles dégénératifs de la colonne cervicale, avec rétrécissement de la racine C7 gauche et des problèmes de lombosciatalgie ; il était fait référence aux opérations de 2011 et de 2012, sans amélioration et avec une période d’évitement selon l’assuré. Selon l’appréciation du SMR, le rapport médical du 15 avril 2020 n’apportait pas de nouvel élément médical objectif dont l’OAI n’avait pas connaissance. La pathologie lombaire était stable depuis au moins 2013, sans élément objectif pour une aggravation. La pathologie du nerf ulnaire du coude gauche était présente</w:t>
      </w:r>
    </w:p>
    <w:p>
      <w:r>
        <w:t>A/1924/2020 - 4/21 - depuis plusieurs années sans élément objectif pour une aggravation. En ce qui concernait les cervicobrachialgies, la symptomatologie pouvait être confondue avec celle de l’atteinte du nerf ulnaire ; il n’y avait pas de description d’un déficit sensitivomoteur, ni d’indication neurochirurgicale pour ce problème ; les atteintes, sans déficit sensitivomoteur ni syndrome rachidien, étaient tout à fait compatibles avec une activité adaptée à 50%, comme le SMR l’avait conclu en 2013 et en 2020.</w:t>
      </w:r>
    </w:p>
    <w:p>
      <w:r>
        <w:rPr>
          <w:b/>
        </w:rPr>
        <w:t>E. 13</w:t>
      </w:r>
    </w:p>
    <w:p>
      <w:r>
        <w:t>Par courrier du 21 septembre 2020, l'OAI s'est prononcé sur deux nouvelles pièces médicales transmises dans l’intervalle par le recourant et a considéré qu'il n’existait pas d’élément objectif pour une aggravation de l’état de santé d’un point de vue psychiatrique et que, d’un point de vue somatique, les documents produits n’amenaient pas de nouvel élément médical objectif susceptible de modifier sa précédente appréciation. Étaient joints un avis médical du SMR, daté du 8 septembre 2020, dans lequel la Dresse G______ appréciait les nouvelles pièces médicales : s'agissant de deux courriers du médecin traitant, la Dresse B______, datant respectivement du 25 juin et du 25 août 2020, le SMR constatait qu’il s’agissait d'un historique médical, ainsi que d’une description de la situation sociale de l’assuré, qui étaient déjà connus et n’apportaient pas de nouvel élément médical objectif. En ce qui concernait l'aspect psychiatrique, le SMR s'est exprimé sur le rapport médical du 6 août 2020 du Dr C______, qui retenait les diagnostics de trouble dépressif récurrent actuel et épisode actuel moyen-sévère ; le médecin traitant exposait qu’il suivait l’assuré en psychothérapie, une fois par mois, depuis mars 2019 avec un traitement de Cipralex 20 mg par jour, Remeron 15 mg par jour, Prégabaline 75,2 mg 2 fois par jour. Le médecin traitant considérait que la capacité de travail du recourant était, au maximum, de 30% dans son activité habituelle. Selon le SMR, ce rapport médical était superposable à celui qu’avait rendu le même médecin en décembre 2019, la symptomatologie étant semblable, de même que le suivi psychothérapeutique mensuel et le traitement de psychotropes qui étaient inchangés. Il n’y avait donc pas de nouvel élément médical objectif pour une aggravation de l’état de santé d’un point de vue psychiatrique. En conclusion, le SMR considérait que les rapports médicaux des médecins traitants n’amenaient pas de nouvel élément médical objectif susceptible de modifier les précédentes appréciations du cas.</w:t>
      </w:r>
    </w:p>
    <w:p>
      <w:r>
        <w:rPr>
          <w:b/>
        </w:rPr>
        <w:t>E. 14</w:t>
      </w:r>
    </w:p>
    <w:p>
      <w:r>
        <w:t>Le recourant a répliqué, par courrier du 20 novembre 2020, joignant deux nouveaux certificats médicaux établis par ses médecins-traitants.</w:t>
      </w:r>
    </w:p>
    <w:p>
      <w:r>
        <w:rPr>
          <w:b/>
        </w:rPr>
        <w:t>E. 15</w:t>
      </w:r>
    </w:p>
    <w:p>
      <w:r>
        <w:t>Par duplique du 1er décembre 2020, l'OAI a considéré que les pièces médicales transmises par le recourant n’amenaient pas de nouveaux éléments médicaux objectifs permettant de réévaluer la précédente appréciation du cas, en se fondant sur l’avis médical du SMR du 30 novembre 2020, signé par la Dresse G______. Dans cet avis, le SMR commentait le rapport médical de la Dresse B______ du 18 novembre 2020, qui reprenait les diagnostics connus de lombosciatalgie, ainsi que de cervicobrachialgies bilatérales prédominantes au membre supérieur gauche ; selon le médecin traitant, ces dernières étaient d’origine multifactorielle et apparues</w:t>
      </w:r>
    </w:p>
    <w:p>
      <w:r>
        <w:t>A/1924/2020 - 5/21 - après l’arrivée du recourant en Suisse avec, d’une part, une neuropathie ulnaire post neurolyse du nerf cubital, ainsi qu’une hypercyphose associée à des contractures musculaires importantes au niveau du trapèze et de la musculature paracervicale bilatérale, ainsi qu’une hernie discale C7 gauche, d’autre part. Pour le SMR, il n’y avait pas de faits médicaux objectifs nouveaux ; il considérait s'être déjà prononcé sur ces atteintes. S'agissant du rapport médical du Dr C______, daté du 16 novembre 2020, ce dernier reprenait les descriptions qu'il avait déjà faites auparavant et ajoutait que le trouble de l’humeur du recourant était apparu des 2009 et que l'état de stress post-traumatique datait de son arrivée en Suisse. Là aussi, le SMR considérait que ces éléments étaient déjà connus et ne permettaient pas de réévaluer la précédente appréciation du cas.</w:t>
      </w:r>
    </w:p>
    <w:p>
      <w:r>
        <w:rPr>
          <w:b/>
        </w:rPr>
        <w:t>E. 16</w:t>
      </w:r>
    </w:p>
    <w:p>
      <w:r>
        <w:t>Dans des observations postérieures, datées du 31 mars 2021, le recourant a remis une nouvelle attestation médicale de la Dresse B______ faisant état d’une hernie diaphragmatique, avec ascension de l’estomac et de l’angle gauche du colon au niveau thoracique.</w:t>
      </w:r>
    </w:p>
    <w:p>
      <w:r>
        <w:rPr>
          <w:b/>
        </w:rPr>
        <w:t>E. 17</w:t>
      </w:r>
    </w:p>
    <w:p>
      <w:r>
        <w:t>Par observation du 27 avril 2021, l'OAI a considéré que la hernie diaphragmatique gauche n'entraînait pas de limitation de la capacité de travail à l’heure actuelle, en dehors d’une éventuelle prise en charge chirurgicale ultérieure et de la convalescence. Dès lors, ces documents médicaux ne modifiaient pas l’appréciation du cas. En annexe était joint un avis médical du SMR, daté du 15 avril 2021, dans lequel la Dresse G______ se prononçait sur les documents reçus. À la lecture du rapport de scanner thoraco-abdominal du 26 mars 2021, elle relevait une hernie diaphragmatique gauche avec ascension du fundus gastrique et de l’angle colique gauche et malrotation de la rate, hernie ombilicale. À l’examen de la vidéo de la fluoroscopie de déglutition du 26 mars 2021, il relevait une mobilisation symétrique des coupoles diaphragmatiques en inspirium et en expirium. Pour le SMR, ces examens radiologiques mettaient en évidence une hernie diaphragmatique gauche chez le recourant, tout en précisant, qu’on ne savait pas sur quelle base un traitement allait être proposé, mais qu’il n’était pas exclu qu’une chirurgie soit indiquée ; toutefois, cette atteinte ne devait pas entraîner de limitation de la capacité de travail à l’heure actuelle, en dehors d’une prise en charge chirurgicale ultérieure et de la convalescence ; par conséquent, ces rapports médicaux ne modifiaient pas la dernière appréciation faite par le SMR.</w:t>
      </w:r>
    </w:p>
    <w:p>
      <w:r>
        <w:rPr>
          <w:b/>
        </w:rPr>
        <w:t>E. 18</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19</w:t>
      </w:r>
    </w:p>
    <w:p>
      <w:r>
        <w:t>En l’espèce, les médecins traitants du recourant, ainsi que les médecins-conseils de l’OAI, se rejoignent sur les troubles de la santé dont souffre le recourant. Selon les médecins traitants, l’état du recourant s’est aggravé depuis sa venue en Suisse, avec des conséquences sur sa capacité de travail. Selon le SMR, les troubles de la santé dont souffre le recourant, et qui ont un impact sur sa capacité de travail, étaient déjà présents lors de son arrivée en Suisse et ne se sont pas aggravés de manière significative depuis lors. S’ajoute à cela un trouble de la santé qui n’a pas été invoqué au niveau de la procédure d’instruction menée par l’OAI et qui est allégué dans la dernière écriture du recourant, qui transmet des pièces médicales se rapportant à une hernie diaphragmatique, avec ascension de l’estomac, dont l’existence est reconnue par le SMR, mais sans effet sur la capacité de travail, selon l’appréciation du médecin- conseil de l’OAI. En ce qui concerne l’aggravation, une invalidité préexistante à l’arrivée d’un assuré en Suisse, peut être interrompue ultérieurement de façon notable, de telle manière que l’on doive conclure à un nouveau cas d’assurance. Le Tribunal fédéral a ainsi expliqué, dans un arrêt du 27 juillet 1966, qu’une seule et même cause médicale peut entraîner au cours du temps plusieurs survenances d’invalidité. Le principe de l’unité ne saurait être absolu : il cesse manifestement d’être applicable lorsque</w:t>
      </w:r>
    </w:p>
    <w:p>
      <w:r>
        <w:t>A/1924/2020 - 17/21 - l’invalidité subit des interruptions notables ou que l’évolution de l’état ne permet plus d’admettre l’existence d’un lien de fait et de temps entre les diverses phases, qui en deviennent autant de cas nouveaux de survenance de l’invalidité (ATFA 1966 p. 175 ss, p. 179 consid. 4 ; arrêt de la chambre des assurances sociales de la Cour de justice du 2 novembre 2017 - ATAS/1016/2017). À l’issue de l’instruction de la première demande de prestations d’invalidité datant de 2012, le SMR avait indiqué, dans son avis médical du 24 avril 2013, que le patient était connu pour une lombosciatalgie gauche résiduelle depuis 2012 ; une discopathie étagée depuis 2007 ; un status après microdiscectomie L4-L5 droite en 2011 ; status après reprise d’hernie discale luxée L4-L5 droite, août 2012 ; paresthésie main gauche sur compression du nerf ulnaire, coude gauche opéré en 2009 ; syndrome de stress post-traumatique F 43.1 ; trouble dépressif récurrent moyen F 33.1. Les médecins traitants du recourant en 2012, soit le psychiatre H______ et le généraliste F______, avaient tous deux considéré dans leurs rapports médicaux, respectivement du 30 octobre 2012 et du 22 décembre 2012, que la capacité de travail du recourant était de 50%. a. Dans le cadre de la demande de prestations déposée en mars 2019, la Dresse B______ retient une neuropathie ulnaire post neurolyse du nerf cubital ; une hypercyphose associée à des contractures musculaires importantes ; une hernie discale C7 gauche entraînant l’évolution de douleurs et indique que les cervicobrachialgies occasionnent des limitations fonctionnelles dès lors que le recourant ne peut pas, a priori, exercer un travail nécessitant des mouvements répétitifs des membres supérieurs ou des mouvements interférant avec une posture correcte de la colonne cervicale ; elle ajoute qu’en raison d’un nouvel épisode de lombosciatalgie, une position statique prolongée ou un travail nécessitant, soit d’être penché en avant, soit d’effectuer des rotations importantes du tronc, sont à éviter. Elle mentionne encore que, depuis la dernière demande AI, elle note également l’apparition de céphalées chroniques, favorisées par un syndrome myofascial droite et des problématiques de la colonne cervicale. Selon le SMR, le médecin traitant B______ reprend les pathologies connues de l’assuré et conclut que le rapport du médecin traitant n’apporte pas de nouvel élément médical objectif ; la pathologie lombaire est stable depuis au moins 2013, sans élément objectif pour une aggravation et la pathologie du nerf ulnaire du coude gauche est présente depuis plusieurs années, sans élément objectif pour une aggravation. En ce qui concerne les cervicobrachialgies, le SMR considère que la symptomatologie peut être confondue avec celle de l’atteinte du nerf ulnaire, car il n’y a pas de description d’un déficit sensitivomoteur ni d’indication neurochirurgicale pour le problème. De plus, ces atteintes sans déficit sensitivomoteur et syndromes rachidiens sont tout à fait compatibles avec une activité adaptée à 50%, comme cela avait déjà été admis auparavant.</w:t>
      </w:r>
    </w:p>
    <w:p>
      <w:r>
        <w:t>A/1924/2020 - 18/21 - Sur le plan somatique, la chambre de céans constate que les pathologies décrites par la Dresse B______ étaient déjà existantes lors de l’examen de la précédente demande de prestations, sous réserve des cervicobrachialgies bilatérales apparues en lien avec les troubles de la santé déjà connus. Le médecin traitant n’amène aucun élément qui permettrait d’admettre une aggravation de l’état de santé du recourant et une diminution de sa capacité de travail par rapport aux troubles de la santé déjà examinés lors de la demande déposée en octobre 2012. En ce qui concerne les cervicobrachialgies, nouvel élément concernant la santé du recourant, le médecin traitant les présente comme une conséquence des troubles de la santé examinés supra et décrit l’impact que les cervicobrachialgies pourraient avoir sur la capacité de travail du recourant, soit des limitations fonctionnelles empêchant, a priori, d’exercer un travail nécessitant des mouvements répétitifs des membres supérieurs ou des mouvements interférant avec une posture correcte de la colonne cervicale, tout en ajoutant que le but des séances de physiothérapie actuelle est d’améliorer et de travailler sur la composante posturale. Ces limitations fonctionnelles sont, selon le SMR, compatibles avec une activité adaptée à 50%. La chambre de céans considère comme établi qu’il existe un lien de fait et de temps entre les cervicobrachialgies et les pathologies préexistantes à l’arrivée du recourant en Suisse et qui ont fait l’objet de la décision de l’OAI, entrée en force, du 18 juin 2013. Partant, il convient d’admettre que le lien existant entre les pathologies préexistantes à l’arrivée en Suisse et les cervicobrachialgies n’a pas été interrompu de façon notable et que l’on ne peut, dès lors, conclure à un nouveau cas d’assurance. b. En ce qui concerne les troubles psychiques, le Dr C______ décrit un trouble dépressif récurrent, épisode actuel moyen-sévère avec, selon lui, une répercussion sur la capacité de travail dans son activité habituelle qui, d’un point de vue strictement psychiatrique, ne dépasserait pas les 30%. Pour les limitations fonctionnelles, le médecin traitant décrit des limites aux capacités d’attention et de concentration ainsi que les capacités de compréhension, d’adaptation et de rythme de travail, diminution de l’endurance, difficultés de gestion du stress et des émotions, difficultés relationnelles, difficultés liées aux tâches professionnelles, organisation du temps. Dans son rapport médical du 30 octobre 2012, le précédent médecin traitant, le Dr H______, avait déjà décrit un syndrome de stress post-traumatique et un trouble dépressif récurrent moyen qui, selon lui, limitaient la capacité de travail du recourant à 50%. La médication prescrite à cette époque était du Remeron 30 mg par jour, du Lexotanil 1.5 mg par jour et du Dalmadorm 30 mg par jour.</w:t>
      </w:r>
    </w:p>
    <w:p>
      <w:r>
        <w:t>A/1924/2020 - 19/21 - On constate un rythme de consultation mensuelle pour le suivi psychiatrique et des doses médicamenteuses quasi-identiques à celles déjà décrites dans le cadre de la demande de prestations invalidité d’octobre 2012, à l’exception d’une modification des antidépresseurs, auparavant du Remeron 30 mg/jour et à présent du Remeron 15 mg/jour combiné avec du Cipralex 20 mg/jour. La péjoration de l’état de santé et de la capacité de travail du recourant, telle que décrite par son psychiatre, est contredite par le fait que le recourant ne consulte son thérapeute qu’à raison d’une fois par mois et n’a pas eu besoin d’une augmentation de la dose médicamenteuse. Ces éléments objectifs sont de nature à renforcer l’hypothèse, selon laquelle, il n’y a pas eu d’aggravation de la santé psychique du recourant, comme le relève le SMR. C’est également l’opinion de la chambre de céans qui considère comme établi au degré de la vraisemblance prépondérante qu’il n’y a pas eu d’aggravation significative et durable de l’état de santé psychique du recourant qui pourrait avoir un impact sur sa capacité de travail. En tous les cas, et même si une telle aggravation devait être admise, il conviendrait de considérer que le lien existant entre les pathologies préexistantes à l’arrivée en Suisse et l’aggravation éventuelle n’a pas été interrompu de façon notable et que l’on ne peut, dès lors conclure à un nouveau cas d’assurance. c. S’agissant, enfin, de la hernie diaphragmatique, ce trouble de la santé est allégué pour la première fois en mars 2021 dans le cadre de la procédure de recours et n’a donc pas fait l’objet d’une instruction par l’intimé. De jurisprudence constante, le juge apprécie en règle générale la légalité des décisions entreprises d'après l'état de fait existant au moment où la décision litigieuse a été rendue (ATF 131 V 242 consid. 2 ; ATF 121 V 362 consid. 1b). Les faits survenus postérieurement, et qui ont modifié cette situation, doivent en principe faire l'objet d'une nouvelle décision administrative (ATF 121 V 362 consid. 1b). Même s'il a été rendu postérieurement à la date déterminante, un rapport médical doit cependant être pris en considération, dans la mesure où il a trait à la situation antérieure à cette date (cf. ATF 99 V 98 consid. 4 et les arrêts cités; arrêt du Tribunal fédéral 9C_537/2009 du 1er mars 2010 consid. 3.2). En l’occurrence, les pièces médicales transmises en mars 2021 sont muettes sur la date d’apparition des troubles de la santé ; l’intimé s’est prononcé et a produit un avis médical du SMR du 15 avril 2021. La chambre de céans considère qu’il est établi, au degré de la vraisemblance prépondérante, que la hernie diaphragmatique existait déjà au moment du dépôt de la demande de prestations d’invalidité, en 2019, mais qu’elle était inconnue du recourant et ne pouvait pas faire l’objet d’une instruction de la part de l’intimé, dès lors qu’aucune pièce médicale n’y faisait allusion. Partant, la chambre de céans prendra en considération les pièces médicales nouvellement transmises, dans la mesure où elles ont trait à une situation médicale antérieure à la date de la décision querellée.</w:t>
      </w:r>
    </w:p>
    <w:p>
      <w:r>
        <w:t>A/1924/2020 - 20/21 - Selon la Dresse B______, la hernie diaphragmatique entraînerait des douleurs abdominales, avec ballonnements importants et gêne abdominale après les repas ; elle suggère une prise en charge spécialisée avec avis chirurgical. C’est également l’avis du SMR qui admet l’existence de la hernie diaphragmatique gauche, mais ignore quel traitement va être proposé, tout en admettant qu’une chirurgie soit indiquée. Le médecin traitant ne fait aucune allusion à un éventuel impact de ce trouble de la santé sur la capacité de travail du recourant, pas plus qu’il n’indique des limitations fonctionnelles, se contentant de conclure qu’un avis chirurgical doit être demandé. Le SMR considère que cette atteinte ne devrait pas entraîner des limitations de la capacité de travail à l’heure actuelle, en dehors d’une prise en charge chirurgicale ultérieure et de la convalescence. En l’état, la chambre de céans considère qu’il n’est pas établi, au degré de la vraisemblance prépondérante, que ce nouveau trouble de la santé pourrait avoir une incidence durable sur la capacité de travail du recourant ou pourrait aboutir à des limitations fonctionnelles supplémentaires. Cas échéant, il appartiendra au recourant, après une éventuelle intervention chirurgicale, d’apprécier si des troubles de la santé demeurent de manière durable au point d’avoir une incidence importante sur sa capacité de travail et - si tel est le cas - d’introduire une nouvelle demande de prestations d’invalidité.</w:t>
      </w:r>
    </w:p>
    <w:p>
      <w:r>
        <w:rPr>
          <w:b/>
        </w:rPr>
        <w:t>E. 20</w:t>
      </w:r>
    </w:p>
    <w:p>
      <w:r>
        <w:t>Au vu de ce qui précède, le recours sera rejeté et le recourant sera condamné au paiement d'un émolument de CHF 200.- (art. 69 al. 1bis LAI).</w:t>
      </w:r>
    </w:p>
    <w:p>
      <w:r>
        <w:t>A/1924/2020 - 21/21 -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