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ATAS/537/2016 vom 29. Juni 2016</w:t>
      </w:r>
    </w:p>
    <w:p>
      <w:r>
        <w:t>GE Cour de justice, 2016-06-29, FR</w:t>
      </w:r>
    </w:p>
    <w:p>
      <w:r>
        <w:rPr>
          <w:b/>
        </w:rPr>
        <w:t xml:space="preserve">Quelle: </w:t>
      </w:r>
      <w:r>
        <w:t>https://mcp.opencaselaw.ch/entscheid/ge_gerichte_ATAS_537_2016</w:t>
      </w:r>
    </w:p>
    <w:p>
      <w:r>
        <w:t>FR: GE_GERICHTE ATAS/537/2016 du 29 juin 2016</w:t>
      </w:r>
    </w:p>
    <w:p>
      <w:r>
        <w:t>IT: GE_GERICHTE ATAS/537/2016 del 29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w:t>
      </w:r>
    </w:p>
    <w:p>
      <w:r>
        <w:t>A/3154/2015 - 10/23 -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w:t>
      </w:r>
    </w:p>
    <w:p>
      <w:r>
        <w:rPr>
          <w:b/>
        </w:rPr>
        <w:t>E. 4</w:t>
      </w:r>
    </w:p>
    <w:p>
      <w:r>
        <w:t>Selon l’art. 38 al. 4 let. b LPGA, applicable via le renvoi de l’art. 60 al. 2 LPGA, les délais en jours ou en mois fixés par la loi ou l’autorité ne courent pas du 15 juillet au 15 août inclusivement. Lorsque le délai échoit un samedi, un dimanche ou un jour férié selon le droit fédéral ou cantonal, son terme est reporté au premier jour ouvrable qui suit (art. 38 al. 3 LPGA). Suite à la réception de la décision sur opposition le 13 juillet 2015, le délai de recours a commencé à courir le lendemain avant d’être suspendu du 15 juillet au 15 août 2015. Ayant repris son cours le 16 août 2015, il est arrivé à échéance le dimanche 13 septembre 2015. Posté le lundi 14 septembre 2015, le recours a été interjeté en temps utile. Respectant également les formes prescrites par la loi, il est recevable (art. 56 à 61 LPGA).</w:t>
      </w:r>
    </w:p>
    <w:p>
      <w:r>
        <w:rPr>
          <w:b/>
        </w:rPr>
        <w:t>E. 5</w:t>
      </w:r>
    </w:p>
    <w:p>
      <w:r>
        <w:t>Le litige porte sur le point de savoir si l’intimé est en droit de réduire la rente entière d’invalidité de la recourante à trois-quarts de rente avec effet rétroactif et, le cas échéant, à lui réclamer la restitution du montant de CHF 27'560.- correspondant à la différence entre les rentes déjà versées et les rentes dues pour la période du 1er juillet 2010 à juillet 2015.</w:t>
      </w:r>
    </w:p>
    <w:p>
      <w:r>
        <w:rPr>
          <w:b/>
        </w:rPr>
        <w:t>E. 6</w:t>
      </w:r>
    </w:p>
    <w:p>
      <w:r>
        <w:t>a.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w:t>
      </w:r>
    </w:p>
    <w:p>
      <w:r>
        <w:t>A/3154/2015 - 11/23 -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une appréciation différente d'un même état de fait, n'est pas suffisante pour fonder une révision du droit à la rente (arrêt du Tribunal fédéral des assurances I 419/03 du 22 octobre 2003 consid. 4 ; RCC 1985 p. 333 consid. 2c)-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b. Depuis le 1er janvier 2008, l'art. 31 al. 1 LAI prévoit toutefois que lorsqu'un assuré ayant droit à une rente perçoit un nouveau revenu ou que son revenu existant augmente, sa rente n'est révisée conformément à l'art. 17 al. 1 LPGA que si l'amélioration du revenu dépasse CHF 1'500.- par an. Dans sa teneur en vigueur jusqu'au 31 décembre 2011, l'art. 31 al. 2 LAI précise que seuls les deux tiers du montant dépassant le seuil de CHF 1'500.- sont pris en compte lors de la révision de la rente. c. En vertu de l’art. 88a al. 1 du règlement du 17 janvier 1961 sur l’assurance- 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88bis al. 2 let. b RAI, la diminution ou la suppression de la rente ou de l’allocation pour impotent prend effet rétroactivement à la date où elle a cessé de correspondre aux droits de l’assuré, s’il se l’est fait attribuer irrégulièrement ou s’il a manqué, à un moment donné, à l’obligation de renseigner qui lui incombe raisonnablement selon l’art. 77 RAI. A teneur de cette disposition, l'ayant-droit doit communiquer immédiatement à l'OAI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w:t>
      </w:r>
    </w:p>
    <w:p>
      <w:r>
        <w:t>A/3154/2015 - 12/23 -</w:t>
      </w:r>
    </w:p>
    <w:p>
      <w:r>
        <w:rPr>
          <w:b/>
        </w:rPr>
        <w:t>E. 7</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 b. Aux termes de l’art. 8 al. 1er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L’al. 2 de cette disposition précise que seules les conséquences de l’atteinte à la santé sont prises en compte pour juger de la présence d’une incapacité de gain. De plus, il n’y a incapacité de gain que si celle-ci n’est pas objectivement surmontable. c.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w:t>
      </w:r>
    </w:p>
    <w:p>
      <w:r>
        <w:t>A/3154/2015 - 13/23 -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w:t>
      </w:r>
    </w:p>
    <w:p>
      <w:r>
        <w:t>A/3154/2015 - 14/23 -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w:t>
      </w:r>
    </w:p>
    <w:p>
      <w:r>
        <w:t>A/3154/2015 - 15/23 - 240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janvier 2016 que l’intimé se réfère au rapport d’expertise du 14 janvier 2014 du Dr I______ pour soutenir que même si la recourante a réduit son taux d’activité auprès de F______ de 30 à 25% le 1er juillet 2015, le maintien d’une activité adaptée à 30% n’en reste pas moins exigible d’un point de vue médical. En conséquence, il s’impose d’examiner la valeur probante de l’expertise. La chambre de céans relève en premier lieu que ce rapport repose sur une méconnaissance partielle des faits. Bien qu’il soit constant que la reprise d’une activité lucrative remonte au mois de décembre 2007, l’expert part du principe que</w:t>
      </w:r>
    </w:p>
    <w:p>
      <w:r>
        <w:t>A/3154/2015 - 16/23 - cette reprise ne s’est produite qu’au début de l’année 2013 (p. 9, premier paragraphe). En outre, les conclusions de l’expert ne convainquent pas. Après avoir considéré que l’état de santé de la recourante ne s’était pas amélioré depuis le début de la rente (p. 10, point 4), l’expert, sans remettre en question l’incapacité de travail totale de la recourante dans son ancienne profession d’employée de commerce, depuis octobre 2002, retient une capacité de travail de 30 % dans une activité adaptée. Toutefois, il n’explique nullement en quoi cette activité diffère de l’activité adaptée pour laquelle il retient une capacité de travail de 30% au maximum en tenant compte d’une baisse de rendement en raison de l’atteinte rachidienne et au niveau du tendon d’Achille gauche (p. 10, point 5.2). Il convient de rappeler qu’une appréciation différente d’un même état de fait ne constitue pas un motif de révision. La conclusion de l’expert apparaît manifestement taillée sur mesure pour l’activité exercée par la recourante à 30% au sein de F______ puisque l’expert relève « qu’elle travaille dans une banque et qu’elle a réussi à trouver un arrangement pour faire juste quelques heures hebdomadaires de bureau […] sans aucuns critères de rendement » (p. 5, avant-avant-dernier paragraphe). ). Or, l’expert reste muet sur les répercussions de ces limitations fonctionnelles sur le rendement effectif de la recourante au sein de cette banque et il n’indique pas non plus si elle travaille au-dessus de ses forces, de sorte qu’il n’est pas possible de tirer de conclusions valables sur sa capacité de gain résiduelle sur le marché général du travail – même équilibré (cf. RCC 1970 p. 336 consid. 1). À la lumière de ces éléments, le rapport d’expertise du Dr I______ apparaît dépourvu de valeur probante. Pour le surplus, la chambre de céans ne saurait se fonder sur l’appréciation du Dr G______ du 26 août 2015, ce médecin ne motivant pas la capacité de travail de 25% qu’il retient à l’égard de la recourante en qualité de « secrétaire-comptable dans une banque ». Il convient par ailleurs de relever que le poste de travail occupé par la recourante semble avoir fait l’objet d’aménagements de la part de l’employeur : elle peut alterner les positons à sa guise, prendre de nombreuses pauses, elle n’est pas soumise à des ports de charges ni à des exigences de rendement. Dans ces circonstances, l’intimé devait instruire la question de savoir si le salaire perçu auprès de F______ comporte un « élément social » et si oui, dans quelles proportions. On rappellera à cet égard que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p. 475; 126 V 75 consid. 3b/aa p. 76). Se poserait, cas échéant, la question de savoir si l’activité exercée est au-dessus des forces de la recourante, cette dernière ayant repris un emploi pour des raisons financières.</w:t>
      </w:r>
    </w:p>
    <w:p>
      <w:r>
        <w:t>A/3154/2015 - 17/23 -</w:t>
      </w:r>
    </w:p>
    <w:p>
      <w:r>
        <w:rPr>
          <w:b/>
        </w:rPr>
        <w:t>E. 12</w:t>
      </w:r>
    </w:p>
    <w:p>
      <w:r>
        <w:t>Dans un autre moyen, la recourante fait grief à l’intimé de ne pas avoir déterminé correctement son degré d’invalidité pour la période s’ouvrant dès le 1er mars 2008. Concernant le revenu sans invalidité, elle soutient que l’intimé aurait dû se fonder sur les derniers salaires versés en 2003.</w:t>
      </w:r>
    </w:p>
    <w:p>
      <w:r>
        <w:t>Pour sa part, l’intimé estime qu’il s’est fondé à juste titre sur le montant figurant au compte individuel de la recourante pour 2002, soit CHF 69'109.-, ce montant étant déterminé sur la base du dernier salaire effectivement perçu et non sur ce que l’assurée aurait pu gagner dans la meilleure des hypothèses. Le point de vue de l’intimé ne saurait être suivi. Il est vrai que pour la comparaison des revenus, il convient en principe de se placer au moment de la naissance du droit à la rente, c’est-à-dire au 1er octobre 2002 dans le cas particulier. Cela dit, les modifications des revenus, avec et sans invalidité, susceptibles d’influencer le droit à la rente doivent être pris en compte jusqu'au moment où la décision est rendue (cf. ci-dessus : consid. 7a et les arrêts cités). À cet égard, il ressort clairement de trois « avis de situation » de l’office du personnel de l’Etat pour les années 2001, 2002 et 2003 (cf. pièce 41 p. 4-6 intimé) que le traitement annuel de la recourante s’élevait respectivement à CHF 63'073.- (classe 07 position 10), CHF 65’326.- (classe 07 position 11) et CHF 70'717.- (classe 08 position 12), soit CHF 5'893.10 par mois en 2003 et que ce dernier salaire est supérieur au montant de CHF 69'109.- ressortant du compte individuel pour 2002 et retenu par l’intimé comme base de calcul. En outre, selon les renseignements communiqués par l’employeur le 11 décembre 2001, la recourante percevait une gratification (cf. pièce 14 p 2 intimé). Force est de constater, au regard de ces éléments, que les rapports de travail étaient stables et que le revenu n’était pas soumis à de fortes fluctuations à brève échéance, contrairement à ce que soutient l’intimé. En outre, le revenu 2003 ne correspondait pas simplement à la « meilleure des hypothèses » (cf. Circulaire sur l’invalidité et l’impotence dans l’assurance-invalidité [CIIAI], valable à partir du 1er janvier 2015, ch. 3021) puisque la recourante l’a effectivement perçu au cours des deux premiers mois de l’année 2003 (cf. pièces 82 p. 1 et 88 p. 3 intimé). Ainsi, dans la mesure où cette augmentation du traitement annuel à CHF 70'717.- est intervenue avant que la décision d’octroi de rente ne soit rendue, l’intimé aurait dû prendre ce revenu sans invalidité pour base et l’indexer à 2008, en tenant compte au surplus et cas échéant d’un treizième salaire ou d’une gratification, ainsi que des perspectives de progression salariale selon l’échelle des traitements du personnel de l’État de Genève. La recourante conteste également en partie les montants pris en compte par l’intimé à titre de revenu d’invalide. Elle fait valoir que s’il est exact qu’elle perçoit un salaire annuel de CHF 26'000.- auprès de F______, cela n’a pas toujours été le cas. À l’examen des décomptes de salaire de la recourante et des communications de son employeur, il s’avère en effet que le revenu de cette dernière s’élevait à CHF 23'400.- entre 2008 et 2010 (CHF 1'800 x 13) et qu’il a été augmenté à CHF 24'700.- au 1er janvier 2011, puis à CHF 26'000.- au 1er janvier 2013 (cf.</w:t>
      </w:r>
    </w:p>
    <w:p>
      <w:r>
        <w:t>A/3154/2015 - 18/23 - pièces 4-6 recourante). Toutefois, ces informations ne concordent pas avec les inscriptions figurant au compte individuel de la recourante (cf. pièce 82 p. 1 intimé), lesquelles font état de revenus annuels de CHF 30'386.-, CHF 22'938.-, CHF 25'738.-, CHF 28'238.-, CHF 34'930.- et 32'567.- à titre de revenus au sens de l’AVS réalisés auprès de cette banque en 2008, respectivement 2009, 2010, 2011, 2012 et 2013, soit une moyenne de CHF 29'133.- sur ces six années. Selon la jurisprudence, il convient en principe de se fonder sur les revenus inscrits au compte individuel à moins que l’on puisse établir qu’ils ne correspondent pas à la réalité, qu’ils sont inexacts ou qu’ils ont subi de fortes variations durant plusieurs années (cf. Michel VALTERIO, Droit de l’assurance-vieillesse et survivants [AVS] et de l’assurance-invalidité [AI], p. 548-549 n. 2067 et les arrêts cités). En l’espèce, la recourante n’allègue ni ne prouve (par ex. au moyen de l’ensemble des fiches de salaire sur la période concernée) que ces inscriptions seraient inexactes. Cela étant, dans le cadre d’une demande de restitution dont l’étendue est fonction de la détermination du degré d’invalidité avec effet rétroactif, l’administration doit faire preuve d’une grande précision en établissant le calcul de ce degré d’invalidité, c’est-à-dire en veillant à ce que l’évolution des revenus avec et sans invalidité sur la période considérée soit documentée de manière fiable. En l’espèce, le fait de retenir un revenu d’invalide moyen de CHF 26'000.- à partir de 2008 au motif que celui-ci serait de toute manière inférieur à la moyenne des revenus ressortant des comptes individuels entre 2008 et 2013 ne satisfait pas à ces réquisits. On relève enfin que l’intimé n’a pas déduit du revenu d’invalide (CHF 26'000.- selon l’intimé) le forfait de CHF 1'500.- prévu par l’art. 31 al. l LAI et il aurait dû prendre en compte uniquement les deux tiers du montant dépassant le seuil de CHF 1'500.- pour les revenus perçus jusqu’à fin 2011 (art. 31 al. 2 LAI dans sa teneur en vigueur jusqu’au 31 décembre 2011 ; cf. arrêt du Tribunal fédéral 9C_518/2011 du 18 janvier 2012 consid. 3.4 ; ATAS/591/2011). Il est vrai que le début de l’activité lucrative auprès de F______ remonte au 1er décembre 2007 et qu’elle est donc antérieure à l’entrée en vigueur de l’art. 31 LAI (1er janvier 2008). Par ailleurs, selon la jurisprudence du Tribunal fédéral, l'art. 31 al. 1 LAI ne s'applique que si la perception d'un nouveau revenu (1ère hypothèse) ou l'augmentation du revenu existant (2ème hypothèse) ont eu lieu à compter du 1er janvier 2008. Toutefois si la période de trois mois à compter de la perception du nouveau revenu (art. 88a al. 1, 2ème phrase RAI) est arrivée à échéance en 2008, ce qui est le cas en l’espèce, l’art. 31 LAI s’applique bel et bien (arrêt du Tribunal fédéral 9C_285/2012 du 31 août 2012 consid. 5.3 a contrario).</w:t>
      </w:r>
    </w:p>
    <w:p>
      <w:r>
        <w:rPr>
          <w:b/>
        </w:rPr>
        <w:t>E. 13</w:t>
      </w:r>
    </w:p>
    <w:p>
      <w:r>
        <w:t>Dès lors qu'une adaptation des prestations aurait été nécessaire en vertu de l'art. 17 LPGA et qu'elle n'a pas eu lieu, les prestations qui continuent d'être versées sont réputées avoir été perçues indûment. Au cas où une décision n'a pas été adaptée par suite de la violation par l'assuré de son obligation de renseigner, l'adaptation peut être rétroactive et déployer ses effets dès le moment où l'assuré aurait dû informer l'autorité du changement survenu (Ueli KIESER, ATSG-Kommentar, 3ème éd. 2016</w:t>
      </w:r>
    </w:p>
    <w:p>
      <w:r>
        <w:t>A/3154/2015 - 19/23 - n. 10, 15, 32 et 36 ad art. 17). Les prestations indûment perçues sont alors sujettes à restitution au sens de l'art. 25 LPGA (arrêt du Tribunal fédéral 9C_185/2009 du 19 août 2009, consid. 4.3). a. À teneur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péremption (relatif et absolu) de l’art. 25 al. 2 1ère phrase LPGA doivent être examinés d’office (ATF 133 V 579 consid. 4,1 p. 582 ; 119 V 431 consid. 3a p. 433).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s.).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9C_632/2012 du 10 janvier 2013 consid. 4.2; arrêt du Tribunal fédéral des assurances K 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arrêts du Tribunal fédéral 8C_968/2012 du 18 novembre 2013 consid. 2.2; 8C_719/2008 du 1er avril 2009 consid. 4.1). b.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w:t>
      </w:r>
    </w:p>
    <w:p>
      <w:r>
        <w:t>A/3154/2015 - 20/23 - versée (arrêt du Tribunal fédéral 9C_363/2010 du 8 novembre 2011 consid. 2.1 et les références citées). Il s’ensuit que lorsqu’une caisse de compensation aurait dû s’apercevoir d’une situation justifiant la restitution de prestations versées à tort presque quatre ans avant qu’elle rende sa décision de restitution, seul le droit de demander la restitution des rentes versées durant l’année qui a précédé la décision n’est pas sujet à l’exception de péremption (arrêt AHV 60 015 de la Commission fédérale de recours AVS/AI du 3 août 2005, consid. 3d in SVR 2006 AHV n°1 ; Ueli KIESER, ATSG-Kommentar, 3ème éd. n. 60 ad art. 25 LPGA).</w:t>
      </w:r>
    </w:p>
    <w:p>
      <w:r>
        <w:t>c. Le délai de péremption absolu de cinq ans commence à courir à la date du versement effectif de la prestation (ATF 112 V 180 consid. 4a ; 111 V 14 consid. 3 in fine). Il met un point final à un rapport d'obligation entre l'assurance et le débiteur (Arrêt du Tribunal fédéral 8C_616/2009 du 14 décembre 2009 consid. 3.2). Si pendant le délai de péremption d’un an, l’administration rend une décision par laquelle elle exige le remboursement des prestations, le remboursement peut s’étendre, le cas échéant, aux prestations versées pendant les cinq dernières années (DTA 1996/1997 p. 130 consid. 5a). Cette jurisprudence vise un double but, à savoir obliger l'administration à faire preuve de diligence, d'une part, et protéger l'assuré au cas où celle-ci manquerait à ce devoir de diligence, d'autre part (arrêt du Tribunal Fédéral 8C_616/2009 du 14 décembre 2009 consid. 3.2). Lorsque l’administration a fait valoir sa créance en restitution en bonne et due forme, le délai de péremption est sauvegardé une fois pour toutes, même lorsque la décision de restitution initiale est annulée et remplacée par une décision subséquente qui en modifie le contenu (arrêt du Tribunal fédéral des assurances C 271/04 du 21 mars 2006 consid. 2.5 ; SVR 1997 p. 256 consid. 2c aa).</w:t>
      </w:r>
    </w:p>
    <w:p>
      <w:r>
        <w:t>d. En l’espèce, la chambre de céans constate que lors de la révision intervenue en 2011, l’intimé avait au dossier l’extrait du compte individuel de la recourante sur lequel était inscrits, depuis décembre 2007, des revenus obtenus auprès de F______ SA (CHF 2'539.- en décembre 2007, CHF 30'386.- en 2008 et CHF 22'938.- en 2009 ; cf. extrait du compte-individuel, document OAI 56, p. 1 du 31 mai 2011). Il convient donc de considérer que l’intimé disposait, dès le 31 mai 2011, d’indices clairs de reprise d’une activité lucrative au 1er décembre 2007 qui auraient dû l’inciter à lancer des mesures d’instruction complémentaires (interpellation de la recourante ; questions à F______ sur l’existence d’un salaire social, etc.) dans un délai raisonnable et à rendre, le cas échéant, une décision de restitution dans un délai d’une année une fois ces investigations menées. Au lieu de quoi, l’intimé a adressé en date du 6 septembre 2011 une communication à la recourante, l’informant qu’elle continuait à bénéficier de la même rente jusqu’à ce jour. Compte tenu du fait que l’intimé connaissait déjà la période et le montant des revenus réalisés ainsi que l’identité de l’employeur le 31 mai 2011, il y a lieu de considérer qu’il aurait pu obtenir les renseignements complémentaires nécessaires fin mai 2012 au plus tard, ce qui lui aurait encore laissé jusqu’à fin mai 2013 pour</w:t>
      </w:r>
    </w:p>
    <w:p>
      <w:r>
        <w:t>A/3154/2015 - 21/23 - rendre, le cas échéant, une décision de restitution. Cela étant, on ne peut faire partir le point de départ du délai de péremption d’une année au moment où l’erreur a été commise. Lors de la nouvelle révision de la rente, initiée le 21 février 2013 (date de remise du questionnaire à la recourante ; pièce 63 p. 1 intimé) l’intimé a procédé – partiellement – aux investigations qui se seraient imposées dès le 31 mai 2011. Le 7 mai 2013, la recourante a communiqué une attestation de revenu établie par son employeur. L’instruction sur le plan médical s’est terminée le 16 janvier 2014, date à laquelle l’intimé a reçu l’expertise du Dr I______. A partir de cette date, il convient de considérer que l’intimé aurait pu disposer de tous les éléments utiles pour statuer, le délai entre le 21 février 2013 et le 16 janvier 2014 étant largement suffisant pour recueillir un nouvel extrait du compte individuel de la recourante, voire questionner l’employeur. Par conséquent, l’intimé devait réclamer la restitution dans le délai d’un an, soit le 15 janvier 2015 au plus tard. Force est de constater qu’en attendant le 9 juillet 2015 pour notifier sa décision, l’intimé n’a pas respecté le délai de péremption d’une année, de sorte que son droit de demander la restitution des prestations était périmé. Toutefois, étant donné qu’une créance en restitution de prestations octroyées indûment ne saurait se périmer en tant qu’elle concerne des prestations qui n’ont pas encore été versées (cf. ATF 122 V 270 consid. 5b/bb), cela signifie, dans le cas particulier, que la créance en restitution est périmée, sauf pour les éventuelles prestations excédentaires allouées au cours des douze mois précédant la décision du 9 juillet 2015 (pour un cas et raisonnement similaire : cf. arrêt AHV 60 015 de la Commission fédérale de recours AVS/AI du 3 août 2005, consid. 3d ss in SVR 2006 AHV n°1 ; voir aussi arrêts 9C_473/2012 du 9 novembre 2012 et 9C_363/2010 du 8 novembre 2011).</w:t>
      </w:r>
    </w:p>
    <w:p>
      <w:r>
        <w:rPr>
          <w:b/>
        </w:rPr>
        <w:t>E. 14</w:t>
      </w:r>
    </w:p>
    <w:p>
      <w:r>
        <w:t>Compte tenu de ce qui précède, la chambre de céans n’est pas en mesure en l’état actuel du dossier de trancher la question de savoir si la recourante remplit encore les conditions lui permettant de prétendre au maintien d’une rente entière au-delà du 29 février 2008 (plus précisément au-delà du 8 juillet 2014 en pratique). La décision entreprise sera par conséquent annulée et la cause renvoyée à l’intimé pour qu’il s’enquière auprès de F______ de l’existence d’un salaire social et la part de celui-ci sur la période non frappée de péremption, soit du 9 juillet 2014 au 8 juillet 2015 (taux d’activité de 30%) et à partir du 1er juillet 2015 (taux d’activité de 25%). Il incombera ensuite à l’intimé de recalculer le degré d’invalidité en se conformant aux principes évoqués ci-dessus. S’il ressort de l’appréciation des informations recueillies auprès de cet employeur que le salaire versé comporte une part sociale, il conviendra de retrancher celle-ci du revenu d’invalide. Enfin, l’intimé devra, le cas échéant, compléter l’instruction du dossier par une expertise afin de déterminer si l’exercice d’une activité adaptée à 30% est médicalement exigible au-delà du 30 juin 2015, cette mesure s’imposant notamment s’il n’existe pas de part salariale sociale au 30 juin 2015 ou si celle-ci est faible au point que</w:t>
      </w:r>
    </w:p>
    <w:p>
      <w:r>
        <w:t>A/3154/2015 - 22/23 - l’exercice d’une activité à 30% au service de F______ équivaut néanmoins à admettre un taux d’activité supérieur à 25% à cette même date.</w:t>
      </w:r>
    </w:p>
    <w:p>
      <w:r>
        <w:rPr>
          <w:b/>
        </w:rPr>
        <w:t>E. 15</w:t>
      </w:r>
    </w:p>
    <w:p>
      <w:r>
        <w:t>Le recours est partiellement admis et la décision du 9 juillet 2015 annulée dans le sens des considérants. La cause est renvoyée à l’intimé pour instruction complémentaire au sens des considérants et nouvelle décision.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il y a lieu de condamner l'intimé au paiement d'un émolument de CHF 500.-, au vu du sort du recours.</w:t>
      </w:r>
    </w:p>
    <w:p>
      <w:r>
        <w:t>***</w:t>
      </w:r>
    </w:p>
    <w:p>
      <w:r>
        <w:t>A/3154/2015 - 23/23 -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