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ATAS/537/2009 vom 13. Mai 2009</w:t>
      </w:r>
    </w:p>
    <w:p>
      <w:r>
        <w:t>GE Cour de justice, 2009-05-13, FR</w:t>
      </w:r>
    </w:p>
    <w:p>
      <w:r>
        <w:rPr>
          <w:b/>
        </w:rPr>
        <w:t xml:space="preserve">Quelle: </w:t>
      </w:r>
      <w:r>
        <w:t>https://mcp.opencaselaw.ch/entscheid/ge_gerichte_ATAS_537_2009</w:t>
      </w:r>
    </w:p>
    <w:p>
      <w:r>
        <w:t>FR: GE_GERICHTE ATAS/537/2009 du 13 mai 2009</w:t>
      </w:r>
    </w:p>
    <w:p>
      <w:r>
        <w:t>IT: GE_GERICHTE ATAS/537/2009 del 13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rPr>
          <w:b/>
        </w:rPr>
        <w:t>E. 3</w:t>
      </w:r>
    </w:p>
    <w:p>
      <w:r>
        <w:t>La LPGA s’applique par conséquent au cas d’espèce.</w:t>
      </w:r>
    </w:p>
    <w:p>
      <w:r>
        <w:rPr>
          <w:b/>
        </w:rPr>
        <w:t>E. 4</w:t>
      </w:r>
    </w:p>
    <w:p>
      <w:r>
        <w:t>Interjeté dans les forme et délai prescrits par la loi, le recours est recevable (art. 56 et 60 LPGA).</w:t>
      </w:r>
    </w:p>
    <w:p>
      <w:r>
        <w:rPr>
          <w:b/>
        </w:rPr>
        <w:t>E. 5</w:t>
      </w:r>
    </w:p>
    <w:p>
      <w:r>
        <w:t>Est seul litigieux en l'espèce le début du droit à la rente, fixé par l'intimé au 2 février 2005 en raison de la tardiveté de la nouvelle demande reçue par l'OCAI le 2 février 2006, ce que le recourant conteste.</w:t>
      </w:r>
    </w:p>
    <w:p>
      <w:r>
        <w:rPr>
          <w:b/>
        </w:rPr>
        <w:t>E. 6</w:t>
      </w:r>
    </w:p>
    <w:p>
      <w:r>
        <w:t>Il convient de relever que suite à la demande de prestations déposée par le recourant en date du 2 décembre 2004, l'intimé a rendu, le 26 mai 2005, une décision de refus de rente en application de l'art. 43 al. 3 LPGA, motivée par le fait que l'assuré continuait, de manière inexcusable, de s'opposer au mesures d'instruction qui pouvaient être raisonnablement attendues de lui. Cette décision, non contestée, est entrée en force, ce que le recourant ne conteste pas. Le Tribunal de céans ne peut en conséquence examiner la légalité de cette décision. Le recourant invoque toutefois la nullité la décision du 26mai 2005, alléguant qu'elle était manifestement erronée au regard des pièces du dossier, et plus particulièrement des certificats médicaux qui faisaient état des graves problèmes psychiques dont il souffrait, ainsi que du fait qu'il était parfaitement incapable de gérer ses affaires personnelles et de produire les documents comptables requis par</w:t>
      </w:r>
    </w:p>
    <w:p>
      <w:r>
        <w:t>A/1756/2008 - 10/14 - l'intimé, qu'il avait détruits. C'est en conséquence à tort que l'intimé avait jugé qu'il refusait, de manière inexcusable, de collaborer. Selon un principe général, la nullité d'un acte commis en violation de la loi doit résulter ou bien d'une disposition légale expresse, ou bien du sens et du but de la norme en question (ATF 122 I 98 sv. consid. 3a; Pra 2000 no 161 p. 972 sv. consid. 3a).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sv. consid. 2 et 2.1 et les références). Ainsi, par exemple une délégation de compétence fondée uniquement sur des instructions administratives internes entraîne la nullité de la décision administrative en cause ( ATF 129 V 486). En revanche, sauf exception, l'absence de motivation ou le caractère lacunaire de celle-ci n'entraîne pas la nullité de la décision (Pierre MOOR, Droit administratif, vol. II, 2ème éd., Berne 2002, n° 2.3, p. 305 ss). En l'espèce, on ne peut conclure que la décision du 26 mai 2006 était lacunaire ou non motivée, ni qu'elle a été rendue par une autorité incompétente. La décision en cause ne saurait en conséquence être qualifiée de nulle pour ces motifs.</w:t>
      </w:r>
    </w:p>
    <w:p>
      <w:r>
        <w:rPr>
          <w:b/>
        </w:rPr>
        <w:t>E. 7</w:t>
      </w:r>
    </w:p>
    <w:p>
      <w:r>
        <w:t>L'intimé a considéré le courrier du médecin traitant du 31 janvier 2009 comme une nouvelle demande, ce que le recourant conteste. Il estime que ledit courrier consiste en une demande de reprise de l'instruction, ainsi que son curateur l'a confirmé par courrier du 23 février 2006. Selon le recourant, s'il avait déposé une nouvelle demande, il aurait alors dû le faire dans la forme identique à celle qu'il avait faite en décembre 2004. Il considère qu'en réalité l'intimé a procédé à une reprise d'instruction en faisant application de l'art. 53 al. 2 LPGA. Il convient de relever préalablement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w:t>
      </w:r>
    </w:p>
    <w:p>
      <w:r>
        <w:t>A/1756/2008 - 11/14 -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Il s'agit-là d'une faculté de l'administration et le juge des assurances sociales ne peut la contraindre à reconsidérer pareille décision (cf. ATF 119 V 479 consid. 1b/cc p. 479, 117 V 8 consid. 2a p. 12s.).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ATF 116 V 62; MEYER-BLASER, Die Bedeutung von Art. 4 Bundesverfassung für das Sozialversicherungsrecht, RDS 111 [1992] II 443 s.). Le Tribunal de céans constate, à l'examen de la décision litigieuse et des pièces du dossier, que l'intimé n'a pas fait allusion à une reconsidération de sa décision du 26 mai 2005. Bien au contraire, dans sa motivation, l'intimé fait expressément cas de la nouvelle demande de prestations du 2 février 2006. Il n'apparaît pas non plus qu'il ait été saisi d'une demande de reconsidération.</w:t>
      </w:r>
    </w:p>
    <w:p>
      <w:r>
        <w:t>A/1756/2008 - 12/14 - Par conséquent, l'intimé n'a pas procédé à une reconsidération, étant rappelé au surplus que le Tribunal de céans ne peut contraindre l'intimé à reconsidérer sa décision, quand bien même elle apparaîtrait comme étant manifestement erronée.</w:t>
      </w:r>
    </w:p>
    <w:p>
      <w:r>
        <w:rPr>
          <w:b/>
        </w:rPr>
        <w:t>E. 8</w:t>
      </w:r>
    </w:p>
    <w:p>
      <w:r>
        <w:t>Dès lors que la décision de refus de rente du 26 mai 2005 est formellement entrée en force, il convient de considérer le courrier du médecin traitant du 31 janvier 2006, non pas comme une relance, mais bien comme une nouvelle demande de prestations. Aux termes de l'art. 48 al. 2 LAI, en sa teneur en vigueur du 1er janvier 2003 au 31 décembre 2007, si l'assuré présente sa demande plus de douze mois après la naissance du droit, les prestations, en dérogation à l'art. 24 al. l LPGA,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Par « faits ouvrant droit à prestations », il faut entendre, à la lumière des art. 4 et 5 LAI,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seconde phrase, LAI, il s'agit au contraire de savoir si les faits ouvrant droit à prestations peuvent objectivement être constatés ou non (ATF 100 V 120 consid. 2c; RCC 1984 p. 420 s. consid. 1, 1975 p. 137 consid. 2c). 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sv. consid. 2c; RCC 1984 p. 420 sv. consid. 1; VALTERIO, Droit et pratique de l'assurance-invalidité [Les prestations], p. 305 sv.). Une restitution de délai doit ainsi être accordée si l'assuré a été incapable d'agir pour cause de force majeure - par exemple en raison d'une maladie psychique entraînant une incapacité de discernement (ATF 108 V 228 sv. consid. 4; arrêts non publiés V. du 16 mars 2000, I 149/99 et M. du 22 mars 2001, I 264/00) - et qu'il</w:t>
      </w:r>
    </w:p>
    <w:p>
      <w:r>
        <w:t>A/1756/2008 - 13/14 -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RCC 1984 p. 420 sv. consid. 1; VALTERIO, eod. loc.). En l'occurrence, force est de constater que le recourant connaissait les faits ouvrant droit à des prestations, dès lors qu'il avait déposé en date du 2 décembre 2004 une demande de prestations en bonne et due forme auprès de l'intimé en raison précisément de son état de santé psychique qui entraînait des répercussions sur sa capacité de travail (voir par ex. arrêt non publié du 2 août 2005, I 694/04). Ce n'est que parce qu'il n'avait pas recouru contre la décision de refus de prestations, qu'une nouvelle demande a dû être déposée par le médecin traitant. Par conséquent, une restitution du délai en application de l'art. 48 al. 2 LAI pour la nouvelle demande du 2 février 2006 ne peut entrer en ligne de compte.</w:t>
      </w:r>
    </w:p>
    <w:p>
      <w:r>
        <w:rPr>
          <w:b/>
        </w:rPr>
        <w:t>E. 9</w:t>
      </w:r>
    </w:p>
    <w:p>
      <w:r>
        <w:t>Au vu de ce qui précède, le Tribunal de céans ne peut que rejeter le recours.</w:t>
      </w:r>
    </w:p>
    <w:p>
      <w:r>
        <w:rPr>
          <w:b/>
        </w:rPr>
        <w:t>E. 10</w:t>
      </w:r>
    </w:p>
    <w:p>
      <w:r>
        <w:t>L'émolument, fixé à 200 fr., est mis à la charge du recourant, qui succombe (art. 69 al. 1bis LAI).</w:t>
      </w:r>
    </w:p>
    <w:p>
      <w:r>
        <w:t>A/1756/2008 - 14/14 -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