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ATAS/535/2025 vom 9. Juli 2025</w:t>
      </w:r>
    </w:p>
    <w:p>
      <w:r>
        <w:t>GE Cour de justice, 2025-07-09, FR</w:t>
      </w:r>
    </w:p>
    <w:p>
      <w:r>
        <w:rPr>
          <w:b/>
        </w:rPr>
        <w:t xml:space="preserve">Quelle: </w:t>
      </w:r>
      <w:r>
        <w:t>https://mcp.opencaselaw.ch/entscheid/ge_gerichte_ATAS_535_2025</w:t>
      </w:r>
    </w:p>
    <w:p>
      <w:r>
        <w:t>FR: GE_GERICHTE ATAS/535/2025 du 9 juillet 2025</w:t>
      </w:r>
    </w:p>
    <w:p>
      <w:r>
        <w:t>IT: GE_GERICHTE ATAS/535/2025 del 9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le recours est recevable.</w:t>
      </w:r>
    </w:p>
    <w:p>
      <w:r>
        <w:rPr>
          <w:b/>
        </w:rPr>
        <w:t>E. 2.1</w:t>
      </w:r>
    </w:p>
    <w:p>
      <w:r>
        <w:t>Le 1er janvier 2022, les modifications du 19 juin 2020 de la LAI sont entrées en vigueur (développement de l’AI ; RO 2021 705) ainsi que celles du</w:t>
      </w:r>
    </w:p>
    <w:p>
      <w:r>
        <w:rPr>
          <w:b/>
        </w:rPr>
        <w:t>E. 2.2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w:t>
      </w:r>
    </w:p>
    <w:p>
      <w:r>
        <w:rPr>
          <w:b/>
        </w:rPr>
        <w:t>E. 2.3</w:t>
      </w:r>
    </w:p>
    <w:p>
      <w:r>
        <w:t>En l'occurrence, la décision litigieuse a été rendue après le 1er janvier 2022 et porte sur le droit à une allocation pour impotent dès le 1er novembre 2022. Par conséquent, les dispositions légales applicables seront citées dans leur nouvelle teneur en vigueur dès le 1er janvier 2022.</w:t>
      </w:r>
    </w:p>
    <w:p>
      <w:r>
        <w:rPr>
          <w:b/>
        </w:rPr>
        <w:t>E. 3</w:t>
      </w:r>
    </w:p>
    <w:p>
      <w:r>
        <w:t>Le litige porte sur le droit de la recourante à bénéficier d’une allocation pour impotent de degré moyen en lieu et place d’un degré faible.</w:t>
      </w:r>
    </w:p>
    <w:p>
      <w:r>
        <w:rPr>
          <w:b/>
        </w:rPr>
        <w:t>E. 4.1</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4.2</w:t>
      </w:r>
    </w:p>
    <w:p>
      <w:r>
        <w:t>Selon l'art. 42 LAI, les assurés impotents (art. 9 LPGA) qui ont leur domicile et leur résidence habituelle (art. 13 LPGA) en Suisse ont droit à une allocation pour impotent. L'art. 42bis est réservé (al. 1). L'impotence peut être</w:t>
      </w:r>
    </w:p>
    <w:p>
      <w:r>
        <w:t>A/3521/2023 - 7/15 -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4.3</w:t>
      </w:r>
    </w:p>
    <w:p>
      <w:r>
        <w:t>L’art. 37 du règlement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4.4</w:t>
      </w:r>
    </w:p>
    <w:p>
      <w:r>
        <w:t>Selon la jurisprudence, les six actes ordinaires suivants sont déterminants pour définir le degré d'impotence : se vêtir et se dévêtir ; se lever, s'asseoir, se coucher ; manger (apporter le repas au lit, couper des morceaux, amener la nourriture à la bouche, réduire la nourriture en purée et prise de nourriture par sonde) ; faire sa toilette (se laver, se coiffer, se raser, prendre un bain / se doucher) ; aller aux toilettes ; se déplacer à l'intérieur ou à l'extérieur, établir des contacts (ATF 121 V 88 consid. 3a ; arrêts du Tribunal fédéral 8C_314/2022 du 15 décembre 2022 consid.3.3 et 9C_360/2014 du 14 octobre 2014 consid. 4.4).</w:t>
      </w:r>
    </w:p>
    <w:p>
      <w:r>
        <w:rPr>
          <w:b/>
        </w:rPr>
        <w:t>E. 4.5</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w:t>
      </w:r>
    </w:p>
    <w:p>
      <w:r>
        <w:t>A/3521/2023 - 8/15 -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4.6</w:t>
      </w:r>
    </w:p>
    <w:p>
      <w:r>
        <w:t>Si l'accomplissement d'un acte ordinaire de la vie est seulement rendu plus difficile ou ralenti par l'atteinte à la santé, cela ne signifie pas qu'il y ait impotence (arrêt du Tribunal fédéral 9C_360/2014 du 14 octobre 2014 consid. 4.4).</w:t>
      </w:r>
    </w:p>
    <w:p>
      <w:r>
        <w:rPr>
          <w:b/>
        </w:rPr>
        <w:t>E. 4.7</w:t>
      </w:r>
    </w:p>
    <w:p>
      <w:r>
        <w:t>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(Circulaire sur l’invalidité et l’impotence dans l’assurance-invalidité (CIIAI) publiées par l’Office fédéral des assurances sociales, version valable à partir du 1er janvier 2021] ch. 8012).</w:t>
      </w:r>
    </w:p>
    <w:p>
      <w:r>
        <w:rPr>
          <w:b/>
        </w:rPr>
        <w:t>E. 4.8</w:t>
      </w:r>
    </w:p>
    <w:p>
      <w:r>
        <w:t>S’agissant de l’acte « manger », il y a impotence lorsque l’assuré peut certes manger seul, mais seulement d’une manière non usuelle (ATF 106 V 158) (par ex. s’il ne peut pas couper ses aliments lui-même, qu’il ne peut manger que des aliments réduits en purée ou qu’il ne peut les porter à sa bouche qu’avec ses doigts ATF 121 V 88). 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4.9</w:t>
      </w:r>
    </w:p>
    <w:p>
      <w:r>
        <w:t>En ce qui concerne l’acte « se laver », il n’y a pas d’impotence lorsque l’assuré a besoin d’aide pour se coiffer ou se vernir les ongles, ces gestes n’étant pas quotidiens (arrêt du Tribunal fédéral 9C_562/2016 du 13 janvier 2017 consid. 6.2).</w:t>
      </w:r>
    </w:p>
    <w:p>
      <w:r>
        <w:rPr>
          <w:b/>
        </w:rPr>
        <w:t>E. 4.10</w:t>
      </w:r>
    </w:p>
    <w:p>
      <w:r>
        <w:t>S’agissant de l’acte « se déplacer », il y a impotence lorsque l’assuré, même avec des moyens auxiliaires, ne peut plus se déplacer de manière autonome dans son logement ou à l’extérieur, ou entretenir des contacts sociaux (CIIAI ch. 8022). La nécessité de l'aide pour entretenir des contacts, afin de prévenir le risque d'isolement durable (notamment pour les personnes psychiquement handicapées),</w:t>
      </w:r>
    </w:p>
    <w:p>
      <w:r>
        <w:t>A/3521/2023 - 9/15 - ne doit être prise en compte qu'au titre de l'accompagnement pour faire face aux nécessités de la vie, mais non de la fonction partielle « entretenir des contacts sociaux » (arrêt du Tribunal fédéral 9C_283/2021 du 7 mars 2022 consid. 5.2.2).</w:t>
      </w:r>
    </w:p>
    <w:p>
      <w:r>
        <w:rPr>
          <w:b/>
        </w:rPr>
        <w:t>E. 5</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8035 de la circulaire CIIAI). Savoir si une aide ou une surveillance personnelle permanente est nécessaire doit être déterminé de manière objective en fonction de l’état de l’assuré (arrêt du Tribunal fédéral 9C_608/2007 du 31 janvier 2008 consid. 2.2.1).</w:t>
      </w:r>
    </w:p>
    <w:p>
      <w:r>
        <w:rPr>
          <w:b/>
        </w:rPr>
        <w:t>E. 6</w:t>
      </w:r>
    </w:p>
    <w:p>
      <w:r>
        <w:t>En ce qui concerne les personnes malvoyantes, le Tribunal fédéral, suivant en cela la CIIAI (ch. 8064 et 8065), a jugé que les conditions posées par l'art. 37 al. 3 let. d RAI sont réputées remplies pour les assurés aveugles ou gravement handicapés de la vue, sans qu'il soit nécessaire d'examiner l'intensité de l'aide nécessaire. Les assurés présentant une grave atteinte de la vue ont droit à une allocation pour impotent de degré faible, sous réserve des cas où des handicaps supplémentaires justifieraient un degré d'impotence plus élevé (ATF 108 V 222 consid. 1 ; arrêt du Tribunal fédéral 9C_320/2011 du 28 février 2012 consid. 5).</w:t>
      </w:r>
    </w:p>
    <w:p>
      <w:r>
        <w:rPr>
          <w:b/>
        </w:rPr>
        <w:t>E. 7.1</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7.2</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CIIAI précise que les prestations d’aide prises en considération doivent poursuivre cet objectif. On</w:t>
      </w:r>
    </w:p>
    <w:p>
      <w:r>
        <w:t>A/3521/2023 - 10/15 -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soit se nourrir, faire sa toilette, de s’habiller convenablement, entretenir un tant soit peu son logement, etc. Si cela n’est pas garanti, un placement en home est inévitable (ch. 8040).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Selon le ch. 8053 de la Circulaire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9C_1056/2009 du</w:t>
      </w:r>
    </w:p>
    <w:p>
      <w:r>
        <w:rPr>
          <w:b/>
        </w:rPr>
        <w:t>E. 7.3</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 là, la péjoration subséquente de l'état de santé de la personne assurée (arrêt du Tribunal fédéral 9C_354/2023 du 15 novembre 2023 consid. 2.2). La Circulaire CIIAI précise à son ch. 8052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du règlement n’a pas été mise en cause par notre Haute-Cour (arrêt du Tribunal fédéral 9C_543/2007 du 28 avril 2008 consid. 3.2).</w:t>
      </w:r>
    </w:p>
    <w:p>
      <w:r>
        <w:rPr>
          <w:b/>
        </w:rPr>
        <w:t>E. 7.4</w:t>
      </w:r>
    </w:p>
    <w:p>
      <w:r>
        <w:t>Selon les chiffres 2108 et 2109 de la Circulaire sur l’impotence (CSI), version valable dès le 1er janvier 2025, si une impotence faible est attestée en vertu du cas</w:t>
      </w:r>
    </w:p>
    <w:p>
      <w:r>
        <w:t>A/3521/2023 - 11/15 - particulier visé à l’art. 37, al. 3, let. d, RAI, il n’est pas possible de reconnaître en plus un accompagnement pour éviter l’isolement durable. Un éventuel accompagnement pour faire face aux nécessités de la vie en vue de permettre à l’assuré de vivre à domicile est néanmoins possible et doit faire l’objet d’une instruction le cas échéant (arrêt du TFA I 317/06 du 23 10.2007). Il n’y a pas lieu de parler d’isolement si l’assuré entretient une relation avec un ou une partenaire, vit avec un membre de sa famille, exerce un emploi (même dans un atelier protégé) ou fréquente une structure d’accueil de jour 8. 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 9.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du 5 septembre 2011 consid. 2 et 8C_620/2011 du 8 février 2012 consid. 4) Lorsque le rapport constitue une base fiable de décision au sens de ces critères, le juge ne saurait remettre en cause l'appréciation de l'auteur de l'enquête que s'il est évident qu'elle repose sur des erreurs manifestes (ATF 130 V 61 consid. 6.2).</w:t>
      </w:r>
    </w:p>
    <w:p>
      <w:r>
        <w:rPr>
          <w:b/>
        </w:rPr>
        <w:t>E. 10</w:t>
      </w:r>
    </w:p>
    <w:p>
      <w:r>
        <w:t>Aux termes des chiffres 2100 et 2101 de la circulaire CSI, pour la tenue du ménage et les activités administratives simples, il faut en particulier prendre en considération l’aide des autres membres de la famille. Il faut se demander comment une communauté familiale raisonnable s’arrangerait si elle ne pouvait compter sur aucune prestation d’assurance (ATF 133 V 504, arrêt du TFA I 228/06 du 5.12.2006). Cette aide va plus loin que le soutien auquel on peut s’attendre en l’absence d’atteinte à la santé. Par contre, l’obligation de réduire le dommage ne s’étend pas à l’aide pour structurer la journée ni à l’aide pour faire face aux situations qui se présentent au quotidien (à exclusion des activités</w:t>
      </w:r>
    </w:p>
    <w:p>
      <w:r>
        <w:t>A/3521/2023 - 12/15 - administratives simples). Lorsque l’assuré vit dans le même ménage que des membres de sa famille, on est en droit d’exiger que ceux-ci apportent leur aide pour les tâches ménagères.</w:t>
      </w:r>
    </w:p>
    <w:p>
      <w:r>
        <w:rPr>
          <w:b/>
        </w:rPr>
        <w:t>E. 11</w:t>
      </w:r>
    </w:p>
    <w:p>
      <w:r>
        <w:t>Aux termes de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la recourante conteste la valeur probante de l’enquête réalisée par l’intimé en faisant valoir que ses atteintes psychiques n’ont pas été prises en compte. Elle fait valoir qu’elle remplit les critères pour se voir reconnaître le droit à une allocation pour impotent de degré moyen. L’OAI conclut au contraire que l’enquête a pris en compte toutes les atteintes de la recourante et que les spécificités de son cas relèvent de l’allocation pour impotent de degré faible.</w:t>
      </w:r>
    </w:p>
    <w:p>
      <w:r>
        <w:rPr>
          <w:b/>
        </w:rPr>
        <w:t>E. 14</w:t>
      </w:r>
    </w:p>
    <w:p>
      <w:r>
        <w:t>En l’occurrence, il convient en premier lieu de se pencher sur le grief invoqué à l’encontre du rapport d’enquête, soit que l’enquêtrice n’aurait pas pris en compte les atteintes psychiques. Ce reproche s’avère infondé. En effet, il ressort du rapport d’enquête que les diagnostics psychiques sont mentionnés et qu’ils ont été discutés notamment en lien avec un éventuel besoin de surveillance. Pour le surplus, la recourante ne conteste pas avoir tenu les propos retranscrits par l’enquêtrice. S’agissant des actes de la vie quotidienne, la Cour de céans constate que pour l'acte de « manger », la recourante ne soutient pas que ses atteintes à la santé entraîneraient des empêchements ou des difficultés pour s'alimenter de façon autonome et usuelle. Elle indique que le besoin d’aide devrait être retenu s’agissant de cet acte car elle ne peut pas cuisiner, faire les courses ou ranger la cuisine. Il sera relevé que ces éléments sont pour l’essentiel mentionnés dans le rapport d’enquête du 31 août 2023. Cependant, conformément aux principes rappelés ci-dessus ces limitations ne font pas partie de l'acte ordinaire de « manger ».</w:t>
      </w:r>
    </w:p>
    <w:p>
      <w:r>
        <w:t>A/3521/2023 - 13/15 - En ce qui concerne l’acte de « se laver », la recourante mentionne avoir besoin d’une préparation/sécurisation de salle de bain par un tiers avant usage, qu’un tiers achète les produits d’hygiène et invoque sans autre détail le besoin d’aide pour les soins au corps. Il ressort toutefois du rapport d’enquête dont le contenu n’a pas été contesté par la recourante qu’il a été retenu qu’elle était complètement autonome pour tous les soins d’hygiène chez ses parents et qu’elle n’avait besoin d’une aide ponctuelle de sa mère que pour des coiffures, étant précisé qu’elle s’attachait les cheveux en queue de cheval autrement. Compte tenu de ce qui précède, l’aide sporadique nécessaire est insuffisante pour être qualifiée de régulière et importante. La recourante fait également valoir qu’elle n’a aucune autonomie pour les déplacements non appris avec son ergothérapeute et qu’elle nécessite principalement pour des raisons psychiques un accompagnement permanent pour éviter l’isolement et atténuer les difficultés relationnelles. Sous l’acte de « se déplacer » est inclus le fait d’entretenir les contacts sociaux. À ce stade, il sied de relever que la recourante souffrant d’une malvoyance sévère, l’intimé a appliqué à juste titre l’art. 37 al. 3 let. d RAI qui prévoit l’octroi d’une allocation pour impotence faible en cas de nécessité de services considérables et réguliers pour entretenir des contacts sociaux en raison d’une grave atteinte aux organes sensoriels. Dès lors, conformément aux principes rappelés précédemment, si l’impotence faible est déjà admise au titre de l’art. 37 al. 3 let. d RAI, il ne peut pas être admis en plus un accompagnement pour éviter l’isolement durable, étant précisé qu’en tout état de cause, il ne peut pas être question d’isolement dans le cas d’espèce, la recourante vivant avec des membres de sa famille et poursuivant des études à Lausanne. S’agissant des autres situations permettant d’admettre le besoin d’un accompagnement pour faire face aux nécessités de la vie au sens de l’art. 38 RAI, elles ne sont pas non plus réalisées. En effet, selon le rapport d’évaluation du 31 août 2023, la recourante gère seule la structure de ses journées et elle peut faire face aux situations quotidiennes, notamment à ses rendez-vous et à ses cours, ce qui n’est pas contesté. S’agissant du ménage et des démarches administratives, elle ne peut pas réaliser toutes les tâches. Cependant, une aide raisonnable est exigible de la part des membres de sa famille avec qui elle vit au titre de l’obligation de réduire le dommage. S’agissant du rapport du Dr B______ d’octobre 2023, il ne permet pas de remettre en cause les conclusions du rapport d’enquête du 31 août 2023. En effet, le diagnostic a certes été précisé, mais ne conduit pas à une modification de l’état de santé, le psychiatre traitant notant qu’il reste identique. Les difficultés</w:t>
      </w:r>
    </w:p>
    <w:p>
      <w:r>
        <w:t>A/3521/2023 - 14/15 - relationnelles mises en avant ont été prises en compte par l’enquêtrice. Enfin, si le psychiatre de la recourante mentionne une vigilance accrue de l’entourage et du personnel soignant, il indique que celle-ci est nécessaire lors de périodes stressantes ou à haute exposition sociales et non en permanence. Sur ce point, il sera relevé que, lors de l’évaluation à domicile, la mère de la recourante a mentionné qu’il y avait eu très sporadiquement un appel au secours par téléphone, car cette dernière avait fait une crise de panique à l’extérieur et l’appelait, mais que la plupart du temps elle gérait seule ces moments de panique/anxiété. Il apparaît dès lors que l’enquêtrice avait notamment connaissance de la situation de vie de la recourante, de ses atteintes à la santé et des empêchements en découlant. Elle a tenu compte des indications de la recourante. Ses conclusions sont motivées et cohérentes avec les éléments relevés lors de son évaluation. Compte tenu de ce qui précède, le rapport du 31 août 2023 revêt une pleine valeur probante. Le besoin d’un accompagnement pour faire face aux nécessités de la vie et d’une surveillance personnelle permanente a dès lors été nié à juste titre. Par ailleurs, la recourante ne nécessite pas une aide régulière et importante d’autrui pour accomplir un acte de la vie quotidienne. La décision litigieuse octroyant à la recourante une allocation pour impotent de degré faible sera dès lors confirmée.</w:t>
      </w:r>
    </w:p>
    <w:p>
      <w:r>
        <w:rPr>
          <w:b/>
        </w:rPr>
        <w:t>E. 15</w:t>
      </w:r>
    </w:p>
    <w:p>
      <w:r>
        <w:t>Le recours est rejeté. La procédure en matière de contestations portant sur des prestations de l’AI devant le tribunal cantonal des assurances n’étant pas gratuite (art. 69 al. 1bis LAI), la recourante supporte l’émolument de procédure de CHF 200.-.</w:t>
      </w:r>
    </w:p>
    <w:p>
      <w:r>
        <w:t>A/3521/2023 - 15/15 -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