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ATAS/535/2013 vom 28. Mai 2013</w:t>
      </w:r>
    </w:p>
    <w:p>
      <w:r>
        <w:t>GE Cour de justice, 2013-05-28, FR</w:t>
      </w:r>
    </w:p>
    <w:p>
      <w:r>
        <w:rPr>
          <w:b/>
        </w:rPr>
        <w:t xml:space="preserve">Quelle: </w:t>
      </w:r>
      <w:r>
        <w:t>https://mcp.opencaselaw.ch/entscheid/ge_gerichte_ATAS_535_2013</w:t>
      </w:r>
    </w:p>
    <w:p>
      <w:r>
        <w:t>FR: GE_GERICHTE ATAS/535/2013 du 28 mai 2013</w:t>
      </w:r>
    </w:p>
    <w:p>
      <w:r>
        <w:t>IT: GE_GERICHTE ATAS/535/2013 del 28 maggio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au cas d’espèce.</w:t>
      </w:r>
    </w:p>
    <w:p>
      <w:r>
        <w:rPr>
          <w:b/>
        </w:rPr>
        <w:t>E. 3</w:t>
      </w:r>
    </w:p>
    <w:p>
      <w:r>
        <w:t>Déposé en la forme requise, le recours est recevable (art. 89B loi sur la procédure administrative, du 12 septembre 1985; RS E 5 10).</w:t>
      </w:r>
    </w:p>
    <w:p>
      <w:r>
        <w:rPr>
          <w:b/>
        </w:rPr>
        <w:t>E. 4</w:t>
      </w:r>
    </w:p>
    <w:p>
      <w:r>
        <w:t>Le litige porte sur le statut d'indépendant ou de salarié de l'assuré en raison de l'activité lucrative qu'il exerce.</w:t>
      </w:r>
    </w:p>
    <w:p>
      <w:r>
        <w:t>A/639/2013 - 5/10 -</w:t>
      </w:r>
    </w:p>
    <w:p>
      <w:r>
        <w:rPr>
          <w:b/>
        </w:rPr>
        <w:t>E. 5</w:t>
      </w:r>
    </w:p>
    <w:p>
      <w:r>
        <w:t>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de la loi fédérale sur l’assurance-vieillesse et survivants, du 20 décembre 1946 (LAVS ; RS 831.10)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loi fédérale sur la partie générale du droit des assurances sociales, du 6 octobre 2000 (LPGA ; RS 830.1 ;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 Kommentar, Zurich 2003, ad art. 10, n° 8 et ad art. 12, n° 5-6).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b)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d. les pourboires, s’ils représentent une part importante du salaire;</w:t>
      </w:r>
    </w:p>
    <w:p>
      <w:r>
        <w:t>A/639/2013 - 6/10 - e. les prestations en nature ayant un caractère régulier; f. les provisions et les commissions; g. les tantièmes, les indemnités fixes et les jetons de présence des membres de l’administration et des organes dirigeants des personnes morales; h. les honoraires des privat-docents et des autres personnes qui, dans l'enseignement, sont rétribués de manière analogue; c)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d)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w:t>
      </w:r>
    </w:p>
    <w:p>
      <w:r>
        <w:t>A/639/2013 - 7/10 -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e)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 non publié du 14 février 2007, H 19/06, consid. 5.1 et les réf. citées).</w:t>
      </w:r>
    </w:p>
    <w:p>
      <w:r>
        <w:rPr>
          <w:b/>
        </w:rPr>
        <w:t>E. 6</w:t>
      </w:r>
    </w:p>
    <w:p>
      <w:r>
        <w:t>a) Selon les directives sur le salaire déterminant AVS, état au 1er janvier 2013,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d’un devoir de présence (no 1015).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(no 1018). b) Les rétributions versées à un assuré en sa qualité d’organe d’une personne morale font partie du salaire déterminant (no 2034). Font partie des rétributions allouées aux organes notamment les honoraires, les salaires et autres indemnités fixes des membres de l’administration, de même que les jetons de présence. Les organes des personnes morales sont notamment les membres de l’administration (tels les membres du conseil d’administration des sociétés anonymes) ainsi que les tiers à qui la gestion ou la représentation de la société a été transférée en tout ou en partie (tels les directeurs), les membres du comité des associations, les membres du conseil des fondations et les membres des organes de contrôle. La société qui effectue les versements d’honoraires d’administrateurs est tenue de faire le décompte des cotisations paritaires avec sa caisse de compensation; peu importe que le membre du conseil d’administration qui reçoit personnellement la rétribution puisse la conserver ou non. (no 2035 à 2037). Un assuré qui a la qualité d’organe d’une personne morale peut aussi avoir la situation d’un tiers vis-à-vis de la société</w:t>
      </w:r>
    </w:p>
    <w:p>
      <w:r>
        <w:t>A/639/2013 - 8/10 -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(no 2042). c) Sont réputées voyageurs (voyageurs de commerce, représentants, agents, etc.) au sens de l'AVS, les personnes physiques qui, contre rémunération, concluent ou négocient la conclusion d’affaires au nom et pour le compte d’un tiers, en dehors des locaux commerciaux de ce tiers (no 4020). Les voyageurs ne sont qu’exceptionnellement considérés comme des travailleurs indépendants. Pour cela, il doit supporter un véritable risque économique d’entrepreneur, c’est-à- dire qu’il doit disposer d’une propre organisation de vente. Une telle organisation existe lorsque les trois conditions suivantes sont remplies simultanément: - il utilise ses propres locaux commerciaux ou des locaux qu’il loue (bureaux, magasins, locaux d’exposition, de démonstration, etc.; ne sont pas considérés comme des locaux commerciaux les locaux où loge le voyageur et où il gare des automobiles); - il occupe du personnel (personnel de bureau, sous représentants etc.; ne comptent pas comme personnel l’épouse ou l’époux, le partenaire enregistré et les autres membres de la famille participant aux travaux sans toucher un salaire en espèces, de même que les employés de maison); - il supporte lui-même la majeure partie des frais généraux (no 4025).</w:t>
      </w:r>
    </w:p>
    <w:p>
      <w:r>
        <w:rPr>
          <w:b/>
        </w:rPr>
        <w:t>E. 7</w:t>
      </w:r>
    </w:p>
    <w:p>
      <w:r>
        <w:t>La jurisprudence, n'a jamais remis en cause le fait que la rémunération des administrateurs de sociétés est du salaire. C'est uniquement la qualification de salaire pour la rémunération versée à des personnes exerçant à titre accessoire une activité de réviseur d'une société anonyme qui a été jugée contraire au droit (ATF 123 V 161). Dans le cadre de la TVA, le Tribunal fédéral (arrêt A. du 27 octobre 2000, 2A.468/1999) a considéré - en se fondant sur sa jurisprudence en matière de double imposition en matière intercantonale (ATF 121 I 259) - que les administrateurs exercent une activité dépendante et, partant, ne sont pas assujettis à la taxe en vertu de l'art. 17 al. 1 OTVA. Ainsi, l'art. 21 al. 1, seconde phrase, de la loi fédérale régissant la taxe sur la valeur ajoutée du 2 septembre 1999 (LTVA; RS 641. 20), en vigueur depuis le 1er janvier 2001, dispose notamment que l'activité des membres des conseils d'administration est considérée comme une activité dépendante.</w:t>
      </w:r>
    </w:p>
    <w:p>
      <w:r>
        <w:t>A/639/2013 - 9/10 -</w:t>
      </w:r>
    </w:p>
    <w:p>
      <w:r>
        <w:rPr>
          <w:b/>
        </w:rPr>
        <w:t>E. 8</w:t>
      </w:r>
    </w:p>
    <w:p>
      <w:r>
        <w:t>En l'espèce, le recourant est inscrit comme administrateur de sept sociétés au registre du commerce de Nidwald et de trois sociétés à celui du Valais. Les activités mentionnées dans les factures émises sont celles d'un administrateur (organisation et participation à l'assemblée générale, suivi des dossiers et des actions de la société, intervention auprès de tiers et signature de contrats). L'activité est exercée conformément aux instructions des actionnaires et le fait que l'assuré puisse organiser son temps librement n'est à cet égard pas déterminant. Au demeurant, l'assuré ne prétend pas que son activité pour la société serait celle d'un avocat ou d'un entrepreneur indépendant et qu'elle pourrait être assurée par un tiers non membre du conseil d'administration. D'ailleurs, le seul risque de l'administrateur est de ne pas être réélu, au même titre qu'un salarié qui ne donne pas satisfaction peut être licencié. Ainsi, la rémunération d'administrateur doit être considérée comme du salaire déterminant dans le cadre d'une activité dépendante et déclarée comme telle par les diverses sociétés concernées. Pour ce qui est de la domiciliation des sociétés (douze sociétés, l'assuré étant administrateur de six d'entre elles), force est de constater que le recourant ne remplit pas les conditions pour se voir reconnaître le statut d'indépendant, dès lors qu'il n'a pas de locaux professionnels séparés de son domicile et n'emploie pas d'agents. Il appartient donc à la société X___________ SA de déclarer les commissions versées comme du salaire déterminant de l'assuré à la caisse AVS compétente. Au demeurant, ces domiciliations représentent 5'500 fr. de salaire sur un total de plus de 98'000 fr. en 2011. Finalement, les efforts de l'assuré pour retrouver une activité lucrative par ses propres moyens ne sont pas déterminants pour qualifier le revenu réalisé et si l'une des sociétés a mis un terme à la collaboration en raison des questions liées aux cotisations AVS, c'est qu'elle méconnait la jurisprudence constante du Tribunal fédéral en matière de rémunération des administrateurs.</w:t>
      </w:r>
    </w:p>
    <w:p>
      <w:r>
        <w:rPr>
          <w:b/>
        </w:rPr>
        <w:t>E. 9</w:t>
      </w:r>
    </w:p>
    <w:p>
      <w:r>
        <w:t>Le recours, mal fondé, est rejeté.</w:t>
      </w:r>
    </w:p>
    <w:p>
      <w:r>
        <w:t>A/639/2013 - 10/10 -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