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ATAS/535/2010 vom 14. Mai 2010</w:t>
      </w:r>
    </w:p>
    <w:p>
      <w:r>
        <w:t>GE Cour de justice, 2010-05-14, FR</w:t>
      </w:r>
    </w:p>
    <w:p>
      <w:r>
        <w:rPr>
          <w:b/>
        </w:rPr>
        <w:t xml:space="preserve">Quelle: </w:t>
      </w:r>
      <w:r>
        <w:t>https://mcp.opencaselaw.ch/entscheid/ge_gerichte_ATAS_535_2010</w:t>
      </w:r>
    </w:p>
    <w:p>
      <w:r>
        <w:t>FR: GE_GERICHTE ATAS/535/2010 du 14 mai 2010</w:t>
      </w:r>
    </w:p>
    <w:p>
      <w:r>
        <w:t>IT: GE_GERICHTE ATAS/535/2010 del 14 maggio 2010</w:t>
      </w:r>
    </w:p>
    <w:p>
      <w:pPr>
        <w:pStyle w:val="Heading2"/>
      </w:pPr>
      <w:r>
        <w:t>Erwägungen</w:t>
      </w:r>
    </w:p>
    <w:p>
      <w:r>
        <w:rPr>
          <w:b/>
        </w:rPr>
        <w:t>E. 1</w:t>
      </w:r>
    </w:p>
    <w:p>
      <w:r>
        <w:t>Prend acte de l’accord du SPC de procéder à un nouveau calcul du droit aux prestations pour la période d’incapacité totale de travail subie par le recourant suite à son opération de l’épaule.</w:t>
      </w:r>
    </w:p>
    <w:p>
      <w:r>
        <w:rPr>
          <w:b/>
        </w:rPr>
        <w:t>E. 2</w:t>
      </w:r>
    </w:p>
    <w:p>
      <w:r>
        <w:t>Prend acte du retrait du recours.</w:t>
      </w:r>
    </w:p>
    <w:p>
      <w:r>
        <w:rPr>
          <w:b/>
        </w:rPr>
        <w:t>E. 3</w:t>
      </w:r>
    </w:p>
    <w:p>
      <w:r>
        <w:t>Raye la cause du rôle.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Yaël BENZ</w:t>
      </w:r>
    </w:p>
    <w:p>
      <w:r>
        <w:t>La présidente</w:t>
      </w:r>
    </w:p>
    <w:p>
      <w:r>
        <w:t>Karine STECK</w:t>
      </w:r>
    </w:p>
    <w:p>
      <w:r>
        <w:t>Une copie conforme du présent arrêt est notifiée aux parties par le greffe ainsi qu’au Service de l'assurance-maladie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