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ATAS/534/2024 vom 27. Juni 2024</w:t>
      </w:r>
    </w:p>
    <w:p>
      <w:r>
        <w:t>GE Cour de justice, 2024-06-27, FR</w:t>
      </w:r>
    </w:p>
    <w:p>
      <w:r>
        <w:rPr>
          <w:b/>
        </w:rPr>
        <w:t xml:space="preserve">Quelle: </w:t>
      </w:r>
      <w:r>
        <w:t>https://mcp.opencaselaw.ch/entscheid/ge_gerichte_ATAS_534_2024</w:t>
      </w:r>
    </w:p>
    <w:p>
      <w:r>
        <w:t>FR: GE_GERICHTE ATAS/534/2024 du 27 juin 2024</w:t>
      </w:r>
    </w:p>
    <w:p>
      <w:r>
        <w:t>IT: GE_GERICHTE ATAS/534/2024 del 27 giugno 2024</w:t>
      </w:r>
    </w:p>
    <w:p>
      <w:pPr>
        <w:pStyle w:val="Heading2"/>
      </w:pPr>
      <w:r>
        <w:t>Volltext</w:t>
      </w:r>
    </w:p>
    <w:p>
      <w:r>
        <w:t>Siégeant : Valérie MONTANI, présidente.</w:t>
      </w:r>
    </w:p>
    <w:p>
      <w:r>
        <w:t>RÉPUBLIQUE ET</w:t>
      </w:r>
    </w:p>
    <w:p>
      <w:r>
        <w:t>CANTON DE GEN ÈVE POUVOIR JUDICIAIRE</w:t>
      </w:r>
    </w:p>
    <w:p>
      <w:r>
        <w:t>A/1377/2024 ATAS/534/2024 COUR DE JUSTICE Chambre des assurances sociales Arrêt du 27 juin 2024 Chambre 6</w:t>
      </w:r>
    </w:p>
    <w:p>
      <w:r>
        <w:t>En la cause</w:t>
      </w:r>
    </w:p>
    <w:p>
      <w:r>
        <w:t>A______</w:t>
      </w:r>
    </w:p>
    <w:p>
      <w:r>
        <w:t>recourant</w:t>
      </w:r>
    </w:p>
    <w:p>
      <w:r>
        <w:t>contre</w:t>
      </w:r>
    </w:p>
    <w:p>
      <w:r>
        <w:t>OFFICE DE L'ASSURANCE-INVALIDITE DU CANTON DE GENEVE</w:t>
      </w:r>
    </w:p>
    <w:p>
      <w:r>
        <w:t>intimé</w:t>
      </w:r>
    </w:p>
    <w:p>
      <w:r>
        <w:t>A/1377/2024 - 2/2 - Vu en fait la décision de l’office de l’assurance-invalidité du canton de Genève (ci-après : OAI) du 28 mars 2024, notifiée à Monsieur A______ (ci-après : l’assuré). Vu le recours de l’assuré du 23 avril 2024 auprès de la chambre des assurances sociales de la Cour de justice, à l’encontre de la décision précitée. Vu la nouvelle décision de l’OAI du 8 mai 2024, annulant celle du 28 mars 2024. Vu le courrier de la chambre de céans du 23 mai 2024, demandant au recourant d’indiquer si la nouvelle décision lui donne satisfaction. Vu l’écriture de l’assuré du 25 juin 2024, par laquelle il déclare « lever » son recours.</w:t>
      </w:r>
    </w:p>
    <w:p>
      <w:r>
        <w:t>Attendu en droit que selon l’art. 89 al. 1 de la loi sur la procédure administrative du 12 septembre 1985 (LPA – E 5 10), le retrait du recours met fin à la procédure. Qu’en l’espèce, le recourant, en déclarant « lever » son recours, a manifesté qu’il retirait celui-ci. Qu'il convient d'en prendre acte et de rayer la cause du rôle.</w:t>
      </w:r>
    </w:p>
    <w:p>
      <w:r>
        <w:t>PAR CES MOTIFS, LA CHAMBRE DES ASSURANCES SOCIALES : 1. Prend acte du retrait du recours. 2. Raye la cause du rôle.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