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ATAS/534/2022 vom 13. Juni 2022</w:t>
      </w:r>
    </w:p>
    <w:p>
      <w:r>
        <w:t>GE Cour de justice, 2022-06-13, FR</w:t>
      </w:r>
    </w:p>
    <w:p>
      <w:r>
        <w:rPr>
          <w:b/>
        </w:rPr>
        <w:t xml:space="preserve">Quelle: </w:t>
      </w:r>
      <w:r>
        <w:t>https://mcp.opencaselaw.ch/entscheid/ge_gerichte_ATAS_534_2022</w:t>
      </w:r>
    </w:p>
    <w:p>
      <w:r>
        <w:t>FR: GE_GERICHTE ATAS/534/2022 du 13 juin 2022</w:t>
      </w:r>
    </w:p>
    <w:p>
      <w:r>
        <w:t>IT: GE_GERICHTE ATAS/534/2022 del 13 giugno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Le litige porte uniquement sur la non-prise en compte du loyer relatif à une place de parc, ainsi que sur le montant déterminant de la fortune mobilière.</w:t>
      </w:r>
    </w:p>
    <w:p>
      <w:r>
        <w:rPr>
          <w:b/>
        </w:rPr>
        <w:t>E. 7</w:t>
      </w:r>
    </w:p>
    <w:p>
      <w:r>
        <w:t>Sur le plan fédéral, les personnes qui ont leur domicile et leur résidence habituelle en Suisse et qui remplissent les conditions personnelles prévues aux art. 4, 6 et</w:t>
      </w:r>
    </w:p>
    <w:p>
      <w:r>
        <w:rPr>
          <w:b/>
        </w:rPr>
        <w:t>E. 7.1</w:t>
      </w:r>
    </w:p>
    <w:p>
      <w:r>
        <w:t>Les PCF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(dans sa teneur en vigueur jusqu'au 31 décembre 2020), mais au moins au plus élevé des montants suivants (dans sa teneur en vigueur depuis le 1er janvier 2021) : la réduction des primes la plus élevée prévue par le canton pour les personnes ne bénéficiant ni de prestations complémentaires, ni de prestations d’aide sociale (let. a) ; 60 % du montant forfaitaire annuel pour l’assurance obligatoire des soins au sens de l’art. 10 al. 3 let. d (let. b).</w:t>
      </w:r>
    </w:p>
    <w:p>
      <w:r>
        <w:rPr>
          <w:b/>
        </w:rPr>
        <w:t>E. 7.2</w:t>
      </w:r>
    </w:p>
    <w:p>
      <w:r>
        <w:t>Selon l’art. 11 al. 1 LPC, les revenus déterminants comprennent notamment un quinzième de la fortune nette, un dixième pour les bénéficiaires de rentes de vieillesse, dans la mesure où elle dépasse CHF 37'500.- (dès le 1er janvier 2011) ‒ CHF 30'000.- (dès le 1er janvier 2021) ‒ pour les personnes seules (let. c).</w:t>
      </w:r>
    </w:p>
    <w:p>
      <w:r>
        <w:rPr>
          <w:b/>
        </w:rPr>
        <w:t>E. 7.3</w:t>
      </w:r>
    </w:p>
    <w:p>
      <w:r>
        <w:t>Quant aux dépenses, elles comprennent selon l'art. 10 LPC notamment pour les personnes vivant à domicile, outre les montants destinés à la couverture des besoins vitaux (al. 1 let. a), le loyer d’un appartement et les frais accessoires y relatifs (al. 1 let. b).</w:t>
      </w:r>
    </w:p>
    <w:p>
      <w:r>
        <w:rPr>
          <w:b/>
        </w:rPr>
        <w:t>E. 8</w:t>
      </w:r>
    </w:p>
    <w:p>
      <w:r>
        <w:t>Sur le plan cantonal, ont droit aux PCC les personnes qui remplissent les conditions de l'art. 2 LPCC et dont le revenu annuel déterminant n'atteint pas le revenu minimum cantonal d'aide sociale applicable (art. 4 LPCC).</w:t>
      </w:r>
    </w:p>
    <w:p>
      <w:r>
        <w:rPr>
          <w:b/>
        </w:rPr>
        <w:t>E. 8.1</w:t>
      </w:r>
    </w:p>
    <w:p>
      <w:r>
        <w:t>Le montant annuel de la prestation complémentaire correspond à la part des dépenses reconnues qui excède le revenu annuel déterminant de l'intéressé (art. 15 al. 1 LPCC).</w:t>
      </w:r>
    </w:p>
    <w:p>
      <w:r>
        <w:rPr>
          <w:b/>
        </w:rPr>
        <w:t>E. 8.2</w:t>
      </w:r>
    </w:p>
    <w:p>
      <w:r>
        <w:t>Selon l'art. 5 LPCC, le revenu déterminant est calculé conformément aux règles fixées dans la LPC et ses dispositions d'exécution, moyennant certaines adaptations, notamment : les PCF sont ajoutées au revenu déterminant (let. a) et en dérogation à l'art. 11 al. 1 let. c de la loi fédérale, la part de la fortune nette prise en compte dans le calcul du revenu déterminant est d’un huitième, respectivement d’un cinquième pour les bénéficiaires de rentes de vieillesse, et ce après déduction des franchises prévues par cette disposition (let. c).</w:t>
      </w:r>
    </w:p>
    <w:p>
      <w:r>
        <w:rPr>
          <w:b/>
        </w:rPr>
        <w:t>E. 8.3</w:t>
      </w:r>
    </w:p>
    <w:p>
      <w:r>
        <w:t>Les dépenses reconnues sont celles énumérées par la LPC et ses dispositions d'exécution, à l'exclusion du montant destiné à la couverture des besoins vitaux, remplacé par le montant destiné à garantir le revenu minimum cantonal d'aide sociale défini à l'art. 3 (art. 6 LPCC).</w:t>
      </w:r>
    </w:p>
    <w:p>
      <w:r>
        <w:rPr>
          <w:b/>
        </w:rPr>
        <w:t>E. 9</w:t>
      </w:r>
    </w:p>
    <w:p>
      <w:r>
        <w:t>Pour le calcul de la prestation complémentaire fédérale annuelle, sont pris en compte en règle générale les revenus déterminants obtenus au cours de l’année civile précédente et l’état de la fortune le 1er janvier de l’année pour laquelle la prestation est servie (art. 23 al. 1 de l'ordonnance sur les prestations complémentaires à l’assurance-vieillesse, survivants et invalidité du 15 janvier 1971 [OPC-AVS/AI - RS 831.301]).</w:t>
      </w:r>
    </w:p>
    <w:p>
      <w:r>
        <w:t>A/3277/2021 - 5/8 - Pour la fixation des prestations complémentaires cantonales, est déterminante la fortune au 1er janvier de l'année pour laquelle la prestation est demandée (art. 9 al. 1 let. b LPCC). En cas de modification importante des ressources ou de la fortune du bénéficiaire, la prestation est fixée conformément à la situation nouvelle (art. 9 al. 3 LPCC).</w:t>
      </w:r>
    </w:p>
    <w:p>
      <w:r>
        <w:rPr>
          <w:b/>
        </w:rPr>
        <w:t>E. 9.1</w:t>
      </w:r>
    </w:p>
    <w:p>
      <w:r>
        <w:t>Cela étant, selon l’art. 25 al. 1 OPC-AVS/AI, la prestation complémentaire annuelle doit être augmentée, réduite ou supprimée notamment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CHF 120.- par an (let. c) ; lors d’un contrôle périodique, si l’on constate un changement des dépenses reconnues, des revenus déterminants et de la fortune ; on pourra renoncer à rectifier la prestation complémentaire annuelle, lorsque la modification est inférieure à CHF 120.- par an (let. d). L'art. 25 OPC-AVS/AI permet d'adapter une décision de prestations complémentaires à des modifications postérieures de la situation personnelle et économique de l'ayant droit en raison d'un changement de circonstances. L'al. 1 de cette disposition règle la modification (augmentation, réduction ou suppression) de la prestation complémentaire annuelle (en cours d'année civile) et concerne la situation d'une révision de prestations durables au sens de l'art. 17 al. 2 LPGA (arrêt du Tribunal fédéral 9C_328/2014 du 6 août 2014 consid. 5.2 et les références). Lorsque les conditions de l'art. 25 al. 1 OPC-AVS/AI sont réalisées, un réexamen du droit à la PC est possible en tout temps. Une exception à cette règle figure toutefois à l'art. 25 al. 3 OPC-AVS/AI qui prévoit qu'un nouveau calcul de la prestation complémentaire annuelle suite à une diminution de la fortune ne peut être effectué qu’une fois par an. Le but de cette disposition est d'empêcher qu'une prestation complémentaire doive être recalculée plusieurs fois par année lorsque la fortune diminue (Michel VALTERIO, Commentaire de la loi fédérale sur les prestations complémentaires à l'AVS et à l'AI, 2015, n. 176 ad art. 21 LPC et la référence ; ATAS/485/2018 du 4 juin 2018 consid. 5).</w:t>
      </w:r>
    </w:p>
    <w:p>
      <w:r>
        <w:rPr>
          <w:b/>
        </w:rPr>
        <w:t>E. 9.2</w:t>
      </w:r>
    </w:p>
    <w:p>
      <w:r>
        <w:t>Selon l'art. 19 LPCC, la prestation est modifiée selon les règles prévues en matière de PCF à l'assurance-vieillesse, survivants et invalidité.</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A/3277/2021 - 6/8 -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le recourant demande que soit pris en considération un montant supplémentaire annuel de CHF 1'200.- à titre de frais de location d'une place de stationnement pour son automobile. Il allègue être en situation de handicap et devoir se déplacer quotidiennement en voiture pour maintenir une vie sociale et familiale.</w:t>
      </w:r>
    </w:p>
    <w:p>
      <w:r>
        <w:rPr>
          <w:b/>
        </w:rPr>
        <w:t>E. 11.1</w:t>
      </w:r>
    </w:p>
    <w:p>
      <w:r>
        <w:t>Le Tribunal fédéral a toutefois exclu la prise en compte des frais de location d’un garage à titre de logement au sens de l’art. 10 al. 1 let. b LPC (arrêt du Tribunal fédéral 9C_533/2019 du 25 novembre 2019 consid. 3.2.2), y compris s'agissant de l'automobile d'une personne en chaise roulante dépendante de sa voiture pour se déplacer (arrêt du Tribunal fédéral 9C_69/2013 du 9 août 2013 consid. 9 ; arrêt de la Cour des assurances sociales du Tribunal cantonal du canton de Vaud PC 23/20 - 5/2021 du 1er mars 2021 consid. 4b). C'est donc à juste titre que l'intimé n'a pas comptabilisé le loyer relatif à la place de parking.</w:t>
      </w:r>
    </w:p>
    <w:p>
      <w:r>
        <w:rPr>
          <w:b/>
        </w:rPr>
        <w:t>E. 11.2</w:t>
      </w:r>
    </w:p>
    <w:p>
      <w:r>
        <w:t>En ce qui concerne la fortune mobilière du recourant au début de la période litigieuse, soit le 1er mai 2021, l'intimé s'est fondé sur les relevés bancaires produits à sa demande par le recourant dans le cadre de la révision périodique du dossier, faisant état au 31 décembre 2020 d'une fortune totale de CHF 69'527.90 (CHF 44'493.50 [compte courant auprès du Crédit Suisse] + CHF 127.55 [compte d'épargne auprès de la même banque] + CHF 23'172.86 et CHF 1'734.01 [deux comptes auprès de PostFinance]). Après avoir procédé à la déduction d'un montant de CHF 30'000.- prévue par l'art. 11 al. 1 let. c LPC dans sa teneur en vigueur depuis le 1er janvier 2021, l'intimé a pris en considération, pour les PCF, une part de fortune de CHF 3'952.80.-, soit un dixième de la fortune nette, et s'agissant des PCC, une part de fortune de CHF 7'905.60, soit un cinquième de la fortune nette (art. 5 let. c LPCC). Or, la réforme entrée en vigueur le 1er janvier 2021 entraîne pour le recourant une diminution des prestations complémentaires, dans la mesure où l'on applique une franchise sur la fortune de CHF 30'000.- contre CHF 37'500.- selon l'ancien droit. Dans ce cas de figure, un délai transitoire est prévu pour les personnes qui touchent comme en l'occurrence déjà des prestations complémentaires. Partant, jusqu'au 31 décembre 2023, le montant des prestations demeurera calculé selon le droit en vigueur avant la réforme. Du reste, dans sa décision du 5 décembre 2020 afférente à la période dès le 1er janvier 2021, l'intimé avait déjà constaté que le calcul du montant des</w:t>
      </w:r>
    </w:p>
    <w:p>
      <w:r>
        <w:t>A/3277/2021 - 7/8 - prestations selon le nouveau droit était défavorable au recourant, et appliqué en conséquence la loi en vigueur avant le 1er janvier 2021.</w:t>
      </w:r>
    </w:p>
    <w:p>
      <w:r>
        <w:rPr>
          <w:b/>
        </w:rPr>
        <w:t>E. 11.3</w:t>
      </w:r>
    </w:p>
    <w:p>
      <w:r>
        <w:t>Il convient dès lors de renvoyer la cause à l'intimé afin qu'il calcule le montant des prestations complémentaires en application de l'ancien droit. Vu le renvoi du dossier, il appartiendra à l'intimé d'examiner s'il y a effectivement lieu de tenir compte de la diminution de la fortune brute alléguée (CHF 55'000.- plutôt que CHF 69'527.90) ‒ le recourant n'ayant produit aucun document bancaire permettant de vérifier ses allégations ‒, et la date à partir de laquelle l'éventuelle diminution de la fortune entre en ligne de compte.</w:t>
      </w:r>
    </w:p>
    <w:p>
      <w:r>
        <w:rPr>
          <w:b/>
        </w:rPr>
        <w:t>E. 12</w:t>
      </w:r>
    </w:p>
    <w:p>
      <w:r>
        <w:t>Au vu de ce qui précède, le recours sera partiellement admis, la décision sur opposition du 26 août 2021 annulée et la cause renvoyée à l'intimé afin qu'il procède conformément aux considérants, puis rende une nouvelle décision. Le recourant, représenté par un avocat, obtenant partiellement gain de cause, une indemnité lui sera accordée à titre de participation à ses frais et dépens (art. 61 let. g LPGA ; art. 6 du règlement sur les frais, émoluments et indemnités en matière administrative du 30 juillet 1986 [RFPA - E 5 10.03]), arrêtée en l'espèce à CHF 500.-. Pour le surplus, la procédure est gratuite (art. 61 let. fbis a contrario LPGA). * * * * * *</w:t>
      </w:r>
    </w:p>
    <w:p>
      <w:r>
        <w:t>A/3277/2021 - 8/8 -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