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ATAS/534/2020 vom 29. Juni 2020</w:t>
      </w:r>
    </w:p>
    <w:p>
      <w:r>
        <w:t>GE Cour de justice, 2020-06-29, FR</w:t>
      </w:r>
    </w:p>
    <w:p>
      <w:r>
        <w:rPr>
          <w:b/>
        </w:rPr>
        <w:t xml:space="preserve">Quelle: </w:t>
      </w:r>
      <w:r>
        <w:t>https://mcp.opencaselaw.ch/entscheid/ge_gerichte_ATAS_534_2020</w:t>
      </w:r>
    </w:p>
    <w:p>
      <w:r>
        <w:t>FR: GE_GERICHTE ATAS/534/2020 du 29 juin 2020</w:t>
      </w:r>
    </w:p>
    <w:p>
      <w:r>
        <w:t>IT: GE_GERICHTE ATAS/534/2020 del 29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A/2698/2019 - 11/18 -</w:t>
      </w:r>
    </w:p>
    <w:p>
      <w:r>
        <w:rPr>
          <w:b/>
        </w:rPr>
        <w:t>E. 3</w:t>
      </w:r>
    </w:p>
    <w:p>
      <w:r>
        <w:t>Interjeté dans la forme et le délai prévus par la loi, le recours est recevable (art. 56 ss LPGA et 89B de la loi sur la procédure administrative du 12 septembre 1985 [LPA - E 5 10]).</w:t>
      </w:r>
    </w:p>
    <w:p>
      <w:r>
        <w:rPr>
          <w:b/>
        </w:rPr>
        <w:t>E. 4</w:t>
      </w:r>
    </w:p>
    <w:p>
      <w:r>
        <w:t>Est litigieux le droit du recourant à l’assistance juridique gratuite dans le cadre de la procédure d’instruction complémentaire faisant suite à l’arrêt de renvoi de la Chambre de céans du 1er avril 2019 (ATAS/267/2019).</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w:t>
      </w:r>
    </w:p>
    <w:p>
      <w:r>
        <w:t>A/2698/2019 - 12/18 -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w:t>
      </w:r>
    </w:p>
    <w:p>
      <w:r>
        <w:t>A/2698/2019 - 13/18 -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w:t>
      </w:r>
    </w:p>
    <w:p>
      <w:r>
        <w:rPr>
          <w:b/>
        </w:rPr>
        <w:t>E. 8</w:t>
      </w:r>
    </w:p>
    <w:p>
      <w:r>
        <w:t>En l'espèce, le recourant sollicite l'assistance juridique dans le cadre de l’instruction complémentaire menée par l’intimé suite à l’arrêt de renvoi de la Chambre de céans du 1er avril 2019 (ATAS/267/2019).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Dès lors, il convient d'examiner si, concrètement, la détermination de la capacité de gain raisonnablement exigible du recourant après renvoi de la cause à l’intimé par la Chambre de céans pose des difficultés telles d'un point de vue objectif que le recours à un avocat se justifie. Il est indéniable que le recourant, originaire du Portugal, arrivé en Suisse en 2005, n’est pas en mesure de s’orienter seul dans la procédure dès lors qu’il ne maîtrise pas le français (niveau A2 à l’écrit, cf. pièce 135 du dossier de l’intimé), de sorte qu’il a besoin de l’aide d'un tiers.</w:t>
      </w:r>
    </w:p>
    <w:p>
      <w:r>
        <w:t>A/2698/2019 - 14/18 - On rappellera par ailleurs qu’à la suite de l’arrêt de renvoi du 1er avril 2019 de la Chambre de céans, l’intimé doit mettre en œuvre une expertise pluridisciplinaire avec volets de médecine interne, rhumatologique, psychiatrique et neurologique, avec réalisation d’une évaluation des capacités fonctionnelles du recourant. Si l’incapacité de travail totale dans l’activité habituelle du recourant n’est certes pas contestée par l’intimé, il n’en demeure pas moins que l’appréciation des atteintes à la santé que présente l’intéressé et de leurs répercussions dans une activité adaptée s’avère complexe. En effet, il résulte des pièces versées au dossier qu’à la suite de plusieurs interventions chirurgicales et de la pose d’une neurostimulation, le recourant souffre des lombosciatalgies chroniques auxquelles s’ajoute la particularité d’un trouble neurologique moteur fonctionnel que l’expert mandaté par l’intimé qualifie « de conversion » et sans effet sur la capacité de travail (p. 12 du rapport d’expertise du Dr I______ du 8 décembre 2016) alors que d’autres médecins considèrent qu’il est à considérer comme une maladie et non le fait d’une conduite volontaire de la part du recourant (p. 4 du rapport du 21 février 2018 des Drs J______ et K______). Par ailleurs, ceux-ci sont d’avis qu’un abaissement du seuil de la douleur est un phénomène pathologique scientifiquement et parfaitement bien décrit, qui n’est absolument pas du domaine du conscient et encore moins de la volonté du patient et qui entraîne des conséquences fonctionnelles tout à fait concrètes et de même nature qu’une atteinte tissulaire (p. 4 du rapport précité), alors que les experts mandatés par l’intimé considèrent que la diminution du seuil de la douleur est un motif d’exclusion correspondant à 80 % de la symptomatologie douloureuse du recourant (p. 11 du rapport d’expertise du Dr I______ du 8 décembre 2016). Qui plus est, il apparaît qu’en raison des atteintes somatiques, des complications survenues suite aux interventions chirurgicales et de la précarité financière installée depuis la perte de ses revenus, le recourant a développé un trouble psychique ayant un retentissement tel sur la sphère familiale, que les médecins des HUG ont estimé qu’il n’était pas en état, au vu de sa situation psychologique et familiale complexe, de participer à une prise en charge multidisciplinaire (p. 3 du rapport des Drs J______ et K______ du 21 février 2018). On ne saurait dès lors suivre l'intimé, lorsqu'il considère qu’il ne s’agit pas d’un cas complexe et que la compréhension des enjeux dans le cadre de la procédure administrative ne serait pas insurmontable et ne nécessiterait pas une connaissance particulière d'un point de vue juridique. Ces enjeux sont au contraire difficiles à appréhender, au regard notamment de l'évolution de la jurisprudence du Tribunal fédéral, en particulier à la lumière des indicateurs standards développés par ce dernier dans son arrêt ATF 141 V 281, lesquels sont applicables aux troubles psychiques. À cet égard, la Cour de céans a jugé, à réitérées reprises, que la question du caractère invalidant des atteintes psychiques notamment pouvait être particulièrement délicate et nécessiter l’intervention d'un avocat (cf. ATAS/361/2018 du 26 avril 2018 ; ATAS/1002/2016 du 30 novembre 2016 ; ATAS/1295/2012 du 29 octobre 2012 ; ATAS/824/2009 du 19 juin 2009; ATAS/255/2007 du 7 mars 2007; ATAS/232/2006 du</w:t>
      </w:r>
    </w:p>
    <w:p>
      <w:r>
        <w:rPr>
          <w:b/>
        </w:rPr>
        <w:t>E. 9</w:t>
      </w:r>
    </w:p>
    <w:p>
      <w:r>
        <w:t>Il convient encore de déterminer ce moment dès lors que le recourant a adressé une requête d’assistance juridique auprès de l’AJ le 4 juin 2019, qui s’est déclarée incompétente le 13 juin 2019 et que le recourant a renouvelé sa requête devant l’intimé le 12 juin 2019.</w:t>
      </w:r>
    </w:p>
    <w:p>
      <w:r>
        <w:rPr>
          <w:b/>
        </w:rPr>
        <w:t>E. 10</w:t>
      </w:r>
    </w:p>
    <w:p>
      <w:r>
        <w:t>a. L’art. 10 LPA traite de l’assistance juridique en matière administrative. L’al. 2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Selon l’art. 11 LPA, l’autorité examine d’office sa compétence (al. 2). Si elle décline sa compétence, elle transmet d’office l’affaire à l’autorité compétente et en avise les parties (al. 3). Cette disposition vise aussi bien les autorités au sens de l’art. 5 LPA (autorités administratives) que les juridictions administratives au sens de l’art. 6 LPA (Stéphane GRODECKI / Romain JORDAN, Code annoté de procédure administrative genevoise, 2017, n. 181). En vertu de l’art. 17 al. 5 LPA, les délais sont réputés observés lorsqu’une partie s’adresse par erreur en temps utile à une autorité incompétente. Ces dispositions sont applicables aussi bien à la procédure contentieuse que non-contentieuse (cf. art. 76 LPA ; GRODECKI / JORDAN, op. cit., n. 938). b. En l’espèce, dans son courrier du 13 juin 2019, l’AJ a indiqué au recourant qu’elle n’était pas compétente pour l’octroi de l’assistance juridique dans le cadre de la procédure administrative se déroulant devant l’intimé et l’a renvoyé à mieux agir auprès de celui-ci. Or, en tant que l’AJ est le service compétent pour l’octroi de l’assistance juridique dans le cadre d’une procédure de recours également en matière administrative et qu’elle a été saisie à l’occasion d’un litige en matière administrative, l’AJ doit être considérée comme une autorité au sens de l’art. 11 LPA. Partant, elle aurait dû transmettre d’office la requête à l’intimé. Bien qu’elle ne l’ait pas fait, il faut considérer que la demande d’assistance juridique a été déposée le 4 juin 2019, même si l’autorité réceptrice était incompétente, ce qui résulte également de l’application de l’art. 17 al. 5 LPA.</w:t>
      </w:r>
    </w:p>
    <w:p>
      <w:r>
        <w:rPr>
          <w:b/>
        </w:rPr>
        <w:t>E. 11</w:t>
      </w:r>
    </w:p>
    <w:p>
      <w:r>
        <w:t>Par conséquent, le recourant doit être mis au bénéfice de l’assistance juridique dès le 4 juin 2019. Sa conclusion tendant à l’octroi de l’assistance juridique dès le 1er avril 2019 doit ainsi être rejetée.</w:t>
      </w:r>
    </w:p>
    <w:p>
      <w:r>
        <w:t>A/2698/2019 - 17/18 -</w:t>
      </w:r>
    </w:p>
    <w:p>
      <w:r>
        <w:rPr>
          <w:b/>
        </w:rPr>
        <w:t>E. 12</w:t>
      </w:r>
    </w:p>
    <w:p>
      <w:r>
        <w:t>Le recourant conclut également à la nomination de son mandataire en tant qu'avocat d'office.</w:t>
      </w:r>
    </w:p>
    <w:p>
      <w:r>
        <w:rPr>
          <w:b/>
        </w:rPr>
        <w:t>E. 13</w:t>
      </w:r>
    </w:p>
    <w:p>
      <w:r>
        <w:t>Lorsque les circonstances l'exigent, l'assistance gratuite d'un conseil juridique est accordée au demandeur (art. 37 al. 4 LPGA), en la personne d'un avocat ou d'une personne brevetée qui remplit (par analogie) les conditions personnelles pour être inscrite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ATF 105 Ia 296 consid. 1d; SJ 1986 349 consid. 3). En l'espèce, Maître Thierry STICHER étant inscrit au registre cantonal des avocats (http://ge.ch/justice/donnees/avocats/search), et connaissant déjà le dossier, il n'y a aucune raison de ne pas tenir compte des vœux du recourant quant à la personne de son défenseur. Aussi, y a-t-il lieu de nommer ce dernier en tant que défenseur d'office.</w:t>
      </w:r>
    </w:p>
    <w:p>
      <w:r>
        <w:rPr>
          <w:b/>
        </w:rPr>
        <w:t>E. 14</w:t>
      </w:r>
    </w:p>
    <w:p>
      <w:r>
        <w:t>Au vu de ce qui précède, le recours sera partiellement admis et la décision du</w:t>
      </w:r>
    </w:p>
    <w:p>
      <w:r>
        <w:rPr>
          <w:b/>
        </w:rPr>
        <w:t>E. 18</w:t>
      </w:r>
    </w:p>
    <w:p>
      <w:r>
        <w:t>juin 2019 sera annulée. 15. Le recourant étant représenté par un avocat et obtenant gain de cause, une indemnité de CHF 1'000.- lui sera accordée à titre de participation à ses frais et dépens (art. 61 let. g LPGA ; art. 6 du règlement sur les frais, émoluments et indemnités en matière administrative du 30 juillet 1986 [RFPA - E 5 10.03]). 16.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w:t>
      </w:r>
    </w:p>
    <w:p>
      <w:r>
        <w:t>A/2698/2019 - 18/18 -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