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ATAS/534/2012 vom 23. April 2012</w:t>
      </w:r>
    </w:p>
    <w:p>
      <w:r>
        <w:t>GE Cour de justice, 2012-04-23, FR</w:t>
      </w:r>
    </w:p>
    <w:p>
      <w:r>
        <w:rPr>
          <w:b/>
        </w:rPr>
        <w:t xml:space="preserve">Quelle: </w:t>
      </w:r>
      <w:r>
        <w:t>https://mcp.opencaselaw.ch/entscheid/ge_gerichte_ATAS_534_2012</w:t>
      </w:r>
    </w:p>
    <w:p>
      <w:r>
        <w:t>FR: GE_GERICHTE ATAS/534/2012 du 23 avril 2012</w:t>
      </w:r>
    </w:p>
    <w:p>
      <w:r>
        <w:t>IT: GE_GERICHTE ATAS/534/2012 del 23 aprile 2012</w:t>
      </w:r>
    </w:p>
    <w:p>
      <w:pPr>
        <w:pStyle w:val="Heading2"/>
      </w:pPr>
      <w:r>
        <w:t>Regeste</w:t>
      </w:r>
    </w:p>
    <w:p>
      <w:r>
        <w:t>Résumé: En matière d'assurance chômage, un ORP viole son devoir de renseigner l'assuré, au sens des art. 27 LPGA et 19a OACI, s'il ne l'informe pas qu'une attestation mentionnant que son permis C est en cours d'examen suffit pour permettre son inscription. En effet, l'assuré - qui en l'espèce n'était pas titulaire d'une autorisation d'établissement ou de séjour valable au moment de son inscription, ce que l'ORP savait - aurait pu faire des démarches dans ce sens et obtenir le même jour au guichet de l'OCP une telle attestation, l'OCE ayant admis que ce document était suffisant pour formaliser l'inscription. Par conséquent, l'assuré doit donc être inscrit rétroactivement à l'ORP.</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est limité à l'objet de la décision de l'OCE du 26 avril 2011, soit la question de la date de l'inscription du recourant à l'OCE. En particulier, il ne s’étend pas à la question du droit à l’indemnité de celui-ci.</w:t>
      </w:r>
    </w:p>
    <w:p>
      <w:r>
        <w:rPr>
          <w:b/>
        </w:rPr>
        <w:t>E. 4</w:t>
      </w:r>
    </w:p>
    <w:p>
      <w:r>
        <w:t>a) A teneur de l’art. 20 OACI, lorsqu’il s’inscrit à l’office compétent, l’assuré doit présenter: a. la formule «inscription auprès de la commune», dans la mesure où il s’est présenté à la commune; b. l’attestation de domicile délivrée par la commune ou, lorsqu’il est étranger, son permis d’étranger; c. le certificat d’assurance</w:t>
      </w:r>
    </w:p>
    <w:p>
      <w:r>
        <w:t>A/2633/2011 - 7/11 - AVS/AI; d. la lettre de résiliation, les certificats de travail des derniers employeurs, les attestations de formation ou de perfectionnement, ainsi que les preuves de ses efforts en vue de trouver du travail (al. 1). L’office compétent examine la validité des indications figurant sur le certificat d’assurance AVS/AI; à sa demande, la caisse cantonale de compensation établit un certificat d’assurance valable (al. 2). L’office compétent introduit les données d’inscription dans le système d’information en matière de placement et de marché du travail (PLASTA) et remet à l’assuré la copie destinée à la caisse (al. 3). b) Selon l’art. 29 al. 1 et 3 LPGA, celui qui fait valoir son droit à des prestations doit s’annoncer à l’assureur compétent, dans la forme prescrite pour l’assurance sociale concernée (al. 1).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w:t>
      </w:r>
    </w:p>
    <w:p>
      <w:r>
        <w:rPr>
          <w:b/>
        </w:rPr>
        <w:t>E. 5</w:t>
      </w:r>
    </w:p>
    <w:p>
      <w:r>
        <w:t>a)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w:t>
      </w:r>
    </w:p>
    <w:p>
      <w:r>
        <w:t>A/2633/2011 - 8/11 - Sozialversicherungsträger nach Art. 27 Abs. 2 ATSG, in : Sozialversicherungsrechtstagung 2006, St-Gall 2006, p. 27 n° 35). b)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Il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c) Selon l’art. 19a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(al. 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A/2633/2011 - 9/11 -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w:t>
      </w:r>
    </w:p>
    <w:p>
      <w:r>
        <w:rPr>
          <w:b/>
        </w:rPr>
        <w:t>E. 7</w:t>
      </w:r>
    </w:p>
    <w:p>
      <w:r>
        <w:t>En l’espèce, le recourant était bénéficiaire d’une autorisation d’établissement C pendant plus de 10 ans, avant son départ pour Madagascar en octobre 2005, et a séjourné à l’étranger pour une durée inférieure à 6 ans de sorte que l’art. 61 OASA lui était applicable et lui permettait d’obtenir une autorisation d’établissement de manière anticipée. Le recourant a déposé une demande d’autorisation d’établissement anticipée auprès de l’OCP le 18 octobre 2010 et obtenu une attestation du Service étrangers et confédérés le 22 février 2011 selon laquelle il était en formalité d’obtention d’une autorisation d’établissement C, de sorte que son inscription à l’ORP a été validée à cette date. En date du 15 novembre 2010, lors de son passage à l’ORP, le recourant a été informé du fait que son inscription ne pouvait être enregistrée car il n’était pas au bénéfice d’un permis de séjour et qu’il devait revenir avec ses papiers en règle pour pouvoir se faire inscrire. En particulier, aucun renseignement ne lui a été donné sur la possibilité de présenter une attestation de l’OCP mentionnant qu'une demande de restitution de son autorisation d’établissement était en cours d’examen, alors même que l’ORP connaissait la situation du recourant, en particulier le fait qu'il avait déposé une telle demande auprès de l'OCP. Ces faits sont admis par l’intimé. La représentante de l’OCE a indiqué, lors de l’audience du 7 novembre 2011, qu’une attestation de l’OCP disant que le permis de séjour est en cours d’obtention suffit pour formaliser l’inscription et l’OCE a précisé le 13 mars 2012 que si le recourant s’était présenté le 15 novembre 2010 avec une attestation stipulant qu’il avait déposé une demande de restitution de son autorisation d’établissement, en cours d’examen, son inscription à l’assurance-chômage aurait pu avoir lieu.</w:t>
      </w:r>
    </w:p>
    <w:p>
      <w:r>
        <w:t>A/2633/2011 - 10/11 - Au vu de ce qui précède, la Cour de céans constate que l’ORP a violé son devoir de renseigner l’assuré, au sens des art. 27 LPGA et 19a OACI, en ne l’informant pas du fait qu’une attestation mentionnant que son permis C était en cours d’examen suffisait pour permettre son inscription, de telle sorte que le recourant aurait pu faire des démarches en ce sens et obtenir le même jour au guichet de l’OCP, moyennant le versement de 25 fr., une telle attestation, comme cet office l’a indiqué le 23 février 2012. Contrairement à l’avis de l’intimé, on ne saurait reprocher à l’assuré d’avoir manqué de diligence dans ses démarches auprès de l’OCP puisqu’il a déposé sa demande le 18 octobre 2010 et relancé lui-même l’OCP notamment par le biais d’un mandataire le 21 décembre 2010, lequel a relancé l'OCP à plusieurs reprises. En particulier, on ne saurait lui reprocher de ne pas avoir requis dans un premier temps un permis B, l'OCP ayant précisé que le traitement du dossier était identique entre une demande d'autorisation de séjour et une demande d'autorisation d'établissement. C’est ainsi uniquement en raison du défaut d’information de la part de l'ORP, assimilable à une information erronée, que le recourant n’a pas été en mesure de fournir l’attestation de l'OCP lui permettant de formaliser son inscription. S’agissant des conditions jurisprudentielles précitées permettant de conclure à l’obligation de l’autorité de consentir à l’assuré un avantage à la suite d'une information erronée donnée à celui-ci, il convient de relever qu'elles sont toutes remplies dès lors que l’ORP a bien agi dans un cas concret à l’égard du recourant, que celui-ci n’était pas en mesure de se rendre compte qu’une attestation de l’OCP suffisait pour formaliser son inscription, l’ORP l'ayant précisément sommé de revenir lorsque ses papiers seraient en règle, qu’en conséquence, le recourant n’a pas fourni l’attestation de l'OCP qui lui aurait permis de s’inscrire le 15 novembre 2010 à l’ORP, qu’enfin il n’y a pas eu de modification de la législation. En conséquence, le recourant devra être inscrit à l'ORP rétroactivement au 15 novembre 2010, étant précisé qu'on ne saurait reprocher au recourant de ne pas s'être soumis entre le 15 novembre 2010 et le 28 février 2011 aux obligations incombant à tout assuré inscrit à l'OCE, telle que la remise du formulaire IPA dans un délai de trois mois, dès lors qu'il a été empêché d'exécuter ses obligations de chômeur, à la suite du refus de son inscription à l'OCE. Partant, le recours sera partiellement admis, la décision litigieuse annulée et la cause renvoyée à l’OCE afin qu’il procède à l’inscription rétroactive du recourant au 15 novembre 2010 et qu’il fasse suivre la demande d’indemnités de celui-ci. Vu l'issue du litige, une indemnité de 2'000 fr. sera mise à la charge de l'intimé, en faveur du recourant.</w:t>
      </w:r>
    </w:p>
    <w:p>
      <w:r>
        <w:t>A/2633/2011 - 11/11 -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