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ATAS/533/2020 vom 29. Juni 2020</w:t>
      </w:r>
    </w:p>
    <w:p>
      <w:r>
        <w:t>GE Cour de justice, 2020-06-29, FR</w:t>
      </w:r>
    </w:p>
    <w:p>
      <w:r>
        <w:rPr>
          <w:b/>
        </w:rPr>
        <w:t xml:space="preserve">Quelle: </w:t>
      </w:r>
      <w:r>
        <w:t>https://mcp.opencaselaw.ch/entscheid/ge_gerichte_ATAS_533_2020</w:t>
      </w:r>
    </w:p>
    <w:p>
      <w:r>
        <w:t>FR: GE_GERICHTE ATAS/533/2020 du 29 juin 2020</w:t>
      </w:r>
    </w:p>
    <w:p>
      <w:r>
        <w:t>IT: GE_GERICHTE ATAS/533/2020 del 29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w:t>
      </w:r>
    </w:p>
    <w:p>
      <w:r>
        <w:rPr>
          <w:b/>
        </w:rPr>
        <w:t>E. 4</w:t>
      </w:r>
    </w:p>
    <w:p>
      <w:r>
        <w:t>Le délai de recours est de trente jours (art. 56 LPGA ; art. 62 al. 1 de la loi sur la procédure administrative du 12 septembre 1985 [LPA - E 5 10]). Interjeté dans la</w:t>
      </w:r>
    </w:p>
    <w:p>
      <w:r>
        <w:t>A/1979/2018 - 18/34 - forme et le délai prévus par la loi, le recours est recevable (art. 56 ss LPGA et 62 ss LPA).</w:t>
      </w:r>
    </w:p>
    <w:p>
      <w:r>
        <w:rPr>
          <w:b/>
        </w:rPr>
        <w:t>E. 5</w:t>
      </w:r>
    </w:p>
    <w:p>
      <w:r>
        <w:t>Le litige porte sur le droit de l'assurée aux prestations de l'assurance-invalidité, singulièrement au droit à une rente, la décision entreprise niant tout droit à des prestations de l'assurance-invalidité, la recourante concluant à l'octroi d'une rente entière dès le 1er février 2014, étant précisé que la chambre de céans, saisie d'un précédent recours de l'assurée contre un précédent refus de prestations, avait le 23 novembre 2015, admis le recours, annulé la décision du 6 mai 2015 et renvoyé la cause à l'OAI pour instruction complémentaire puis nouvelle décision (ATAS/905/2015), ayant estimé nécessaire de compléter l'instruction par la mise en place d'une nouvelle expertise bi-disciplinaire rhumatologique et psychiatrique, charge aux experts d'examiner le cas de la recourante par rapport aux exigences actuelles de la jurisprudence, notamment aux fins d'évaluer le degré de gravité de l'atteinte relevant de la fibromyalgie, et de déterminer son caractère incapacitant en prenant également en compte les caractéristiques de l'atteinte psychique de l'intéressée, pour déterminer dans quelle mesure elle dispose de ressources suffisantes et exigibles pour surmonter le cas échéant les conséquences des atteintes à la santé sur sa CT.</w:t>
      </w:r>
    </w:p>
    <w:p>
      <w:r>
        <w:rPr>
          <w:b/>
        </w:rPr>
        <w:t>E. 5.1</w:t>
      </w:r>
    </w:p>
    <w:p>
      <w:r>
        <w:t>; ATF 133 V 450 consid. 11.1.3 ; ATF 125 V 351 consid. 3). c. L'expert psychiatre a notamment tenu compte du fait que l'expertisée avait dès l'âge de 18 ans consommé de l'ecstasy et de la cocaïne, mais qu'en ce qui concerne cette dernière, la dernière prise remontait à septembre 2015 ; il a retenu qu'elle n'avait jamais consommé d'héroïne, et pris en compte le fait qu'elle consommait</w:t>
      </w:r>
    </w:p>
    <w:p>
      <w:r>
        <w:t>A/1979/2018 - 27/34 - régulièrement du cannabis, l'intéressée ayant précisé au moment de l'entretien qu'elle n'avait toutefois plus consommé depuis deux semaines. Il a d'ailleurs également pris en compte l'effet que peut avoir la présence d'une dépendance au cannabis chez une personnalité borderline, notamment celui de provoquer un cercle vicieux chez ces personnes, notamment en ce qui concerne l'irritabilité et la tension nerveuse ; le manque de cannabis provoque souvent une exacerbation de ce type de symptômes cliniques. Retenant en effet, à l'instar des précédents spécialistes psychiatres y compris la psychiatre traitante actuelle, une personnalité émotionnellement labile de type borderline (F 60.31), et les troubles mentaux liés à l'utilisation continue du cannabis (F 12.25), il a considéré, de manière convaincante, que tous ces éléments, soit autant de diagnostics retenus, étaient sans effet sur la capacité de travail. Il a également précisé que, lors de l'examen, et à la lecture du dossier, du point de vue anamnestique, en dehors des hospitalisations à Belle-Idée et à la Clinique genevoise de Montana, les symptômes cliniques d'une dépression sont d'un degré léger et ne provoquent aucune limitation fonctionnelle qui empêcherait cette assurée de travailler. Il a notamment relevé, en procédant à l'analyse complète et détaillée des interactions entre les différents diagnostics que l'assurée présente une problématique borderline depuis son adolescence, ce qui ne l'a pas empêchée de travailler jusqu'en 2013 où elle a arrêté à cause de douleurs, avec le diagnostic de fibromyalgie et ultérieure apparition de signes et symptômes d'un registre dépressif. Il note précisément que l’assurée ayant présenté plusieurs épisodes, il est possible de parler d'un trouble dépressif récurrent selon les critères de la CIM-10. Il relève qu'elle a été hospitalisée à plusieurs reprises en 2014, 2015 2016 ainsi qu'à fin 2016, et que le diagnostic était celui de trouble dépressif, épisode actuel moyen. Il en tire donc comme conclusion que l'assurée n'a donc jamais présenté de signes et symptômes d'un trouble dépressif sévère avec notamment des tentatives de passage à l'acte ayant mis sa vie en péril, des troubles du comportement importants, ni une humeur dépressive sévère de sorte qu'il n'y a donc pas eu de critères du degré sévère d'un trouble dépressif au sens de la CIM-10 avec des limitations fonctionnelles empêchant l'assurée de travailler, en dehors des hospitalisations. Il explique que dans ce sens il s'éloigne des diagnostics retenus par la psychiatre traitante. Il observe enfin qu’au moment de l'entretien, les signes et symptômes d'un trouble dépressif étaient plutôt légers et il n'y avait aucune limitation fonctionnelle. Il ressort d'ailleurs de l'ensemble des documents médicaux versés au dossier que les troubles dépressifs ayant amené l'assurée à des hospitalisations avaient toujours été d'un degré entre léger et moyen, et par conséquent sans limitation fonctionnelle qui l’empêcherait de faire un travail comme celui qu'elle a déjà exercé jusqu'à maintenant. Il a en outre observé en ce qui concerne l'incidence possible de la fibromyalgie sur la personnalité borderline, que cette fibromyalgie a pu provoquer une décompensation de la personnalité borderline à des moments précis, ayant amené à des hospitalisations ; mais la patiente récupère rapidement, ne présentant pas de signes cliniques de décompensation à la sortie des hôpitaux. Il a enfin examiné, conformément aux</w:t>
      </w:r>
    </w:p>
    <w:p>
      <w:r>
        <w:t>A/1979/2018 - 28/34 - exigences de la jurisprudence récente du Tribunal fédéral, la situation de l'expertisée sur le plan psychiatrique, en prenant en compte, dans le cadre d'une analyse structurée, les indicateurs énoncés par le Tribunal fédéral, notamment dans le cadre de l'examen des ressources personnelles dont l'assurée dispose ou peut les mettre en œuvre grâce à son réseau ; il a également apprécié la cohérence entre les diagnostics retenus, les constatations objectives et les plaintes et le comportement de l'intéressée dans tous les domaines de la vie, relevant au passage que selon lui il n'y avait pas de signe d'exagération des symptômes de la part de l'expertisée. On observera, par rapport aux critiques de la recourante à l'égard de l'expert psychiatre, que contrairement à ce qu'elle affirme, il n'existe aucun élément au dossier relatant l'existence, à un moment donné, d'une tentative de suicide. Il est vrai en revanche, l'expert l'a expressément relevé, à certaines périodes, tel que relaté notamment par les rapports successifs versés au dossier on était en présence d'idées suicidaires, ayant notamment conduit à des hospitalisations ou à une prise en charge dans le cadre du Centre de thérapies brèves, mais il n'est jamais relaté de tentative (effective) de suicide, autrement dit de passage à l'acte. Ainsi l'expert a notamment relevé en p. 17 de son rapport que l'assurée avait séjourné au service de psychiatrie des HUG du 23 novembre 2016 au 12 janvier 2017, adressée par son psychiatre, pour un trouble dépressif récurrent et un trouble de la personnalité borderline, en raison d'une aggravation de son état psychique avec la présence d'idées suicidaires et afin de se mettre à l'abri. Du reste, la recourante ne dit pas autre chose en cours de procédure. Quant à la Dresse D______, qui a notamment répondu, en cours de procédure, à des questions posées par le conseil de la recourante, en particulier dans son courrier du 28 septembre 2018, produit par la recourante, elle affirme ne pas être « en plein accord » avec l'expert psychiatre. Mais les exemples qu'elle donne pour illustrer son propos (cf. ci-dessus en fait ad ch. 27) ne mettent nullement en évidence des contradictions chez l'expert ou ne suggèrent que ce dernier aurait omis de prendre en compte des éléments déterminants au point de susciter un doute quant à sa fiabilité ou son objectivité (arrêt du Tribunal fédéral 8C_408/2014 et 8C_429/2014 du 23 mars 2015 consid. 4.2). Du reste, les éléments qu'elle met en évidence ont bien été pris en compte par l'expert, et le SMR l’a d'ailleurs relevé dans son appréciation produite par l'intimé à l'appui de ses écritures du 16 octobre 2018 (avis du SMR du 11 octobre 2018). On doit aussi avoir à l’esprit la jurisprudence du Tribunal fédéral citée précédemment, au sujet de la divergence entre un mandat thérapeutique et un mandat d'expertise (ATF 124 I 170 consid. 4 ; arrêt du Tribunal fédéral I 514/06 du 25 mai 2007 consid. 2.2.1, in SVR 2008 IV Nr. 15 p. 43), ayant pour conséquence qu’en principe et en vertu du rapport de confiance existant entre le thérapeute et son patient, le médecin traitant aura tendance à exprimer un avis allant plutôt dans le sens du patient, le rôle de l'expert étant différent, dès lors qu'on attend de lui une approche plus objective. En résumé, la Dresse D______ s'est limitée à opposer son appréciation à celle du Dr I______, sans expliquer en quoi ce médecin aurait erré dans ses diagnostics et son</w:t>
      </w:r>
    </w:p>
    <w:p>
      <w:r>
        <w:t>A/1979/2018 - 29/34 - appréciation de la capacité de travail, ce qui n’est pas suffisant pour remettre en question la valeur probante de l’expertise. d. Les mêmes observations peuvent être faites au sujet du rapport de l'expert rhumatologue, le Dr H______. Dans son recours, l'assurée considère que le rapport de cet expert ne peut se voir reconnaître une quelconque valeur probante, pour les motifs suivants : d'une part, l'examinateur déclare que la recourante serait capable de descendre deux étages d'escaliers sans s'aider de la rampe, ce qu'elle conteste ; d'autre part, que ce rapport contiendrait des contradictions : et pour illustrer son propos, elle oppose le fait que d'un côté les experts considèrent que l'intéressée serait, tant du point de vue rhumatologique que psychiatrique capable de travailler à 100 % dans son activité antérieure, sans diminution de rendement supérieure à 10%, et oppose à cette conclusion le fait que les experts arrivent à la même conclusion, par rapport à une activité proposée par les EPI ; ce qui, pour elle, signifierait qu'elle disposerait d'une pleine capacité de travail, avec diminution de rendement jusqu'à 10 %, pour autant que cette activité se développe dans le cadre d'un atelier protégé, puisque, selon elle, ce sont précisément le type d'activités que proposent les EPI ; elle en déduit dès lors que cette considération exclurait une capacité de travail dans le premier marché de l'emploi, ce qui devrait conduire à la reconnaissance d'une incapacité totale de travail. Il convient tout d'abord d'observer que l'expert n'a retenu aucun diagnostic rhumatologique formel ayant des conséquences sur la CT, mais a retenu à cet égard un syndrome polyinsertionnel douloureux récurrent fibromyalgiforme caractérisé par une diminution du seuil de tolérance à la douleur, considération dont il s'est expliqué dans son rapport, notamment en retenant une certaine discordance entre les plaintes de l'assurée et l'impotence fonctionnelle qu'elle décrit dans ses activités de la vie quotidienne et professionnelle dans le cadre des examens cliniques et paracliniques effectués jusqu'à ce jour. Selon l'expert, l'examen (clinique) frappe par la présence de 18/18 points d'insertion douloureux récurrents et 3/5 signes de non organicité de Waddell, faisant précisément évoquer la présence d'une diminution du seuil de tolérance à la douleur avec phénomène d'amplification, seules les douleurs, facteur subjectif et propre à chaque individu sont, à son avis, imputables à cette diminution du seuil de tolérance, avec douleurs polyinsertionnelles qui se sont cristallisées et étendues en taches d'huile, appréciation qui selon lui s'apparente à celles des médecins traitants de l'expertisée, les Dresses C______ et E______. L'expert a par ailleurs retenu des diagnostics sans répercussion sur la CT, soit : des cervico-dorso-lombalgies récurrentes sans signe radiculaire irritatif ou déficitaire, sans signes de discopathie significative ; omalgies bilatérales sans signes de conflits ou de tendinopathie ; tabagisme chronique ; surcharge pondérale ; dysplasie de la hanche gauche. D'où les conclusions auxquelles il parvient en termes de CT (100 % dans l'activité exercée jusqu'ici, tant sur le plan strictement rhumatologique qu'après concertation avec l'expert psychiatre). En ce qui concerne la diminution des capacités fonctionnelles dues à la</w:t>
      </w:r>
    </w:p>
    <w:p>
      <w:r>
        <w:t>A/1979/2018 - 30/34 - santé, l'expert a observé qu'elle réside essentiellement dans le vécu douloureux chronique, surtout au niveau rachidien mais également au niveau des épaules. Dans ce contexte, il considère qu'il n'y a pas de limitations fonctionnelles à proprement parler, vu l'absence de diagnostic invalidant. Cependant, il estime qu'il serait opportun que l'assurée puisse bénéficier d'une activité avec alternance de positions et limitation des ports de charges répétitifs de plus de 5 à 10 kg, ainsi que les mouvements répétitifs de flexion-extension de la colonne cervicale et les positions immobiles, tant debout qu’assise de plus de deux heures, ce qui est compatible avec l'activité exercée antérieurement. En ce qui concerne la première critique, soit celle relative à la constatation de sa capacité à descendre deux étages d'escaliers sans aide de la rampe, lorsqu'elle a été entendue par la chambre de céans, la recourante a tout d'abord confirmé que l'examen rhumatologique s'était bien passé ; elle était restée environ quatre heures dans le cabinet de l'expert qui l'avait examinée de manière approfondie et qui lui avait fait passer des examens complémentaires. Elle a confirmé avoir pris connaissance de ce rapport, et ne se souvenait que d'une remarque à faire : il s'agissait précisément de la question de sa capacité à descendre les escaliers. Dans son souvenir, elle avait demandé à l'assistante de l'expert de prendre l'ascenseur plutôt que de descendre à pied ; l'intéressée lui avait répondu qu'il était préférable de prendre les escaliers car l’ascenseur tombait fréquemment en panne. Elle n'avait pas cherché à comprendre et l'avait suivie, « même si je connais les douleurs que je ressens à l'intérieur, les souffrances endurées ». Elle ne se souvenait pas si elle avait descendu un ou deux étages. Elle n'a toutefois nullement prétendu avoir eu de la peine à descendre les escaliers, ni même avoir dû, - contrairement à ce que le rapport d'expertise mentionne -, s'aider de la rampe. On ne saurait dans ces circonstances considérer cette objection comme un indice de manque d’objectivité de l'expert, dont, par ailleurs, la recourante ne se plaint pas. S'agissant de la seconde critique, laquelle émane plus du conseil de la recourante que d'elle-même, et selon laquelle ce rapport contiendrait des contradictions, on ne saurait suivre la recourante à cet égard. De façon générale en effet, il n'est pas en soi contradictoire que les experts aient pu conclure à une pleine capacité de travail de l'expertisée, le cas échéant avec une diminution de rendement n'excédant pas 10 %, ceci, tant dans l'activité habituelle déployée, que dans une activité adaptée aux limitations fonctionnelles retenues. Si les experts ont eu en effet cure de répondre à chacune des questions posées, ils auraient pu, sans faillir à leur mission, considérer que l'assurée disposait d'une pleine capacité de travail avec une diminution de rendement de 10 % au maximum, ceci dans toute activité, et ceci dans la mesure où, - comme ceci est le cas en l'espèce -, selon les constatations de l'expert rhumatologue, l'ancienne activité habituelle déployée, dans l'horlogerie, constituait d'ores et déjà une activité adaptée aux restrictions imposées par son état de santé au moment de l'expertise. Pour illustrer ce qui pourrait constituer une activité adaptée, les experts ont fait référence aux activités envisagées par les</w:t>
      </w:r>
    </w:p>
    <w:p>
      <w:r>
        <w:t>A/1979/2018 - 31/34 - EPI (dans leur rapport du 25 avril 2014). Or à cet égard, le conseil de la recourante croit pouvoir en déduire que si les experts se fondaient sur le type d'activité proposée par les EPI, il ne pouvait s'agir que d'activités déployées dans le cadre d'un atelier protégé, et par conséquent hors du circuit économique ordinaire ; ceci pour en déduire que dans ces conditions, on devrait admettre que la recourante serait totalement incapable de travailler dans le premier marché du travail. Il ne saurait être suivi. Il se méprend en effet sur le rôle et les attributions des EPI, qui ne se limitent pas à proposer aux personnes handicapées qui s'adressent à eux, ou qui lui sont envoyées, des activités dans des ateliers protégés. À Genève, les EPI sont en effet régis par la loi sur l'intégration des personnes handicapées du 16 mai 2003 (LIPH – K 1 36). Si ces établissements ont certes pour but l'intégration et la réinsertion professionnelle des personnes handicapées, l'augmentation de leur autonomie et l'amélioration de leurs conditions de vie, en tenant compte de leurs besoins particuliers (art. 29 LIPH), ces établissements de droit public (art. 28 LIPH) ont également des attributions dans le domaine de l'intégration professionnelle des personnes handicapées, et ont à ce titre pour vocation de se voir confier des mandats d'observation et d'orientation professionnelle, d'observation médicale, formation professionnelle, mise à niveau, reclassement professionnel etc. au sens de l'art. 30 al. 1 LIPH et mettent également en œuvre des mesures de réadaptation au sens de la loi fédérale sur l'assurance-invalidité ; ils peuvent également procéder aux observations, évaluations ou expertises permettant d'évaluer la capacité d'intégration professionnelle au sens des alinéas 2 et 4 de cette disposition. À ce titre, ils interviennent en tant que Centre d'observation professionnelle (COPAI) au sens des art. 59 al. 3 OAI et 69 al. 2 RAI. En l'espèce, et ainsi que cela ressort du rapport de synthèse du chef de secteur des EPI à l'OAI du 25 avril 2014 (DOC 38, dossier intimé), cet organisme a été mandaté dans le cadre de la procédure de détection précoce au sens de l'art. 7d LAI. Dans ce contexte et au terme de leur observation, les EPI ont proposé que l'assurée, si elle en avait le droit et en exprimait la volonté, puisse reprendre en douceur une activité, par le biais d'une mesure de réinsertion, pour accroître son endurance psychique et physique pour maintenir une certaine structure journalière et professionnelle ; pour ensuite exercer un travail à temps partiel dans la maroquinerie ou dans l'horlogerie pas trop fine, le temps qu'elle reprenne une assise solide dans le monde professionnel. Ceci dit et quoi qu’il en soit, on rappellera dans la mesure utile, qu’en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w:t>
      </w:r>
    </w:p>
    <w:p>
      <w:r>
        <w:t>A/1979/2018 - 32/34 -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n°6 p. 17 ; ATF 9C_833/2007 du 4 juillet 2008, in Plädoyer 2009/1 p. 70 ; arrêt du Tribunal fédéral des assurances I 35/03 du 24 octobre 2003 consid. 4.3 et les références, in Plädoyer 2004/3 p. 64 ; arrêt du Tribunal fédéral 9C_512/2013 du 16 janvier 2014 consid. 5.2.1). Enfin, la Dresse E______, dans son rapport médical du 8 juillet 2019 (comme dans ses rapports précédents), n’a nullement critiqué le rapport d’expertise de son confrère rhumatologue ; elle n’a pas mis en évidence d’éléments objectivement démontrables, dont l’expert n’aurait pas tenu compte dans son appréciation, et qui seraient susceptibles de susciter le moindre doute sur l’objectivité ou la fiabilité des conclusions de l’expert. Elle ne fait en effet que rappeler des éléments qu’elle avait déjà évoqués précédemment. Son appréciation répercute en effet substantiellement les plaintes subjectives de la patiente, remarquant notamment que du point de vue fonctionnel, la patiente se présente « presque handicapée par ses douleurs », avec des limitations sur les activités quotidiennes : difficulté à faire le ménage toute seule, ainsi que les courses ; pas d’aide au domicile ni réseau familial à qui demander un soutien ; la marche à pied est possible avec beaucoup de difficultés, pour moins de vingt minutes (mais pas tous les jours), à cause des douleurs de la colonne et de myalgies diffuses aux membres inférieurs ; elle n’arrive plus à conduire la voiture à cause des douleurs musculaires aux jambes et des difficultés de concentration ; il est impossible qu’elle reste les bras levés au-dessus de la tête ; s’accroupir est presque impossible ; rester sur les genoux aussi. Comme l’a relevé le SMR, la rhumatologue traitante rapporte un status similaire à celui du Dr H______, et retient comme l’expert un diagnostic de fibromyalgie (à ceci près, il est vrai qu’il a discuté de ce diagnostic, mais retenu des motifs d’exclusion). Les limitations rapportées par la rhumatologue traitante sont subjectives, essentiellement basées sur les plaintes de l’assurée. Il n’y a pas de socle somatique pouvant expliquer ces limitations. Le SMR rappelle que l’expert avait retenu comme limitations fonctionnelles l’alternance des positions assise et debout, et de limiter les ports de charges répétitifs en porte-à-faux de plus de 5 à 10 kg. Ceci est compatible avec l’activité habituelle de l’assurée. Comme la psychiatre traitante, la Dresse E______ s’est limitée à opposer son appréciation à celle du Dr H______, sans expliquer en quoi ce médecin aurait erré</w:t>
      </w:r>
    </w:p>
    <w:p>
      <w:r>
        <w:t>A/1979/2018 - 33/34 - dans ses diagnostics et son appréciation de la capacité de travail, ce qui n’est pas suffisant pour remettre en question la valeur probante de l’expertise. Dans le cas d’espèce, et comme indiqué précédemment, le rapport d’expertise litigieux peut ainsi se voir reconnaître une pleine valeur probante, de sorte qu’il n’y a pas lieu de procéder à une instruction médicale complémentaire notamment sous forme d’expertise, comme le souhaiterait la recourante. Ainsi, la décision entreprise ne saurait être remise en cause, en tant qu’elle se fonde essentiellement sur le rapport d’expertise bi-disciplinaire que la chambre de céans lui avait prescrit de mettre en place dans son précédent arrêt.</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9</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A/1979/2018 - 19/34 -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w:t>
      </w:r>
    </w:p>
    <w:p>
      <w:r>
        <w:t>A/1979/2018 - 20/34 -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Catégorie « Degré de gravité fonctionnel » (ATF 141 V 281 consid. 4.3), Complexe « Atteinte à la santé » (consid. 4.3.1) Expression des éléments pertinents pour le diagnostic (consid. 4.3.1.1), succès du traitement et de la réadaptation ou résistance à cet égard (consid. 4.3.1.2), comorbidités (consid. 4.3.1.3). Complexe « Personnalité » (diagnostic de la personnalité, ressources personnelles ; consid. 4.3.2)</w:t>
      </w:r>
    </w:p>
    <w:p>
      <w:r>
        <w:t>A/1979/2018 - 21/34 - Complexe « Contexte social » (consid. 4.3.3) Catégorie « Cohérence » (aspects du comportement ;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w:t>
      </w:r>
    </w:p>
    <w:p>
      <w:r>
        <w:t>A/1979/2018 - 22/34 -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(cf. ATF 134 V 231 consid. 5.1 ; ATF 125 V 351 consid. 3a).</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w:t>
      </w:r>
    </w:p>
    <w:p>
      <w:r>
        <w:t>A/1979/2018 - 25/34 -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w:t>
      </w:r>
    </w:p>
    <w:p>
      <w:r>
        <w:t>A/1979/2018 - 26/34 -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16</w:t>
      </w:r>
    </w:p>
    <w:p>
      <w:r>
        <w:t>a. En l'espèce, la décision entreprise se fonde sur le rapport de l'expertise bi- disciplinaire diligentée conformément aux motifs pour lesquels la chambre de céans avait renvoyé la cause à l'intimé pour la mise en œuvre d'une expertise rhumato- psychiatrique. La recourante fait précisément grief à l'intimé d'avoir rejeté sa demande de prestations, en se fondant sur les conclusions de cette expertise, estimant pour sa part qu'on ne peut lui reconnaître une valeur probante, notamment en raison du fait que, selon elle, l'expert psychiatre aurait indiqué qu'à sa connaissance l'assurée n'avait jamais fait de tentative de suicide, ce qu’elle affirme être faux, dès lors qu’elle a été hospitalisée à Belle-Idée en novembre 2016, pour mise à l'abri d'idées suicidaires, ceci en accord avec son psychiatre traitant (rapport du 16 janvier 2017), avec lequel l'expert avait eu contact pour l'établissement de son rapport d'expertise. Les autres griefs que la recourante formule à l'encontre des rapports d'expertise des Drs I______ et H______ seront repris dans la mesure utile ci-après. Il s'agit en effet à ce stade de déterminer si les rapports des experts peuvent se voir reconnaître une pleine valeur probante au sens des exigences de la jurisprudence rappelée précédemment. b. En l'occurrence, la chambre de céans estime que tant le rapport d'expertise psychiatrique que celui de l'expertise rhumatologique ont pleine valeur probante. Ils ont tous deux été établis par des spécialistes reconnus, lesquels se sont tous deux basés sur une pleine connaissance du dossier, ayant procédé à une anamnèse complète, ayant pris en compte les plaintes de l'assurée, recueilli tous éléments complémentaires qui leur paraissaient nécessaires (notamment en ce qui concerne, le rhumatologue, en procédant à des examens d'imagerie complémentaires, et en ce qui concerne le psychiatre, en interpellant la psychiatre traitante et en lui posant des questions auxquelles elle a répondu, et en procédant à des analyses de laboratoire complémentaires) ; ils ont également procédé personnellement à l'examen clinique de l'expertisée, dans le cadre duquel ils ont établi des anamnèses complètes, relevé les constatations objectives ressortant de leur examen ; ils se sont prononcés sur les diagnostics qu'ils retenaient ou ne retenaient pas, au terme d'une discussion motivée aboutissant à des conclusions convaincantes, exempte de contradictions. Ils ont en outre discuté du cas dans le cadre d'un consilium leur permettant ainsi, de répondre à toutes les questions posées dans le cadre de leur mission (ATF 134 V 231 consid.</w:t>
      </w:r>
    </w:p>
    <w:p>
      <w:r>
        <w:rPr>
          <w:b/>
        </w:rPr>
        <w:t>E. 17</w:t>
      </w:r>
    </w:p>
    <w:p>
      <w:r>
        <w:t>Au vu de ce qui précède, le recours, entièrement mal fondé, sera rejeté. La procédure n’étant pas gratuite (art. 69 al. 1bis LAI), il y a lieu de condamner la recourante au paiement d’un émolument de CHF 200.-. * * * * * *</w:t>
      </w:r>
    </w:p>
    <w:p>
      <w:r>
        <w:t>A/1979/2018 - 34/34 -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