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ATAS/533/2011 vom 26. Mai 2011</w:t>
      </w:r>
    </w:p>
    <w:p>
      <w:r>
        <w:t>GE Cour de justice, 2011-05-26, FR</w:t>
      </w:r>
    </w:p>
    <w:p>
      <w:r>
        <w:rPr>
          <w:b/>
        </w:rPr>
        <w:t xml:space="preserve">Quelle: </w:t>
      </w:r>
      <w:r>
        <w:t>https://mcp.opencaselaw.ch/entscheid/ge_gerichte_ATAS_533_2011</w:t>
      </w:r>
    </w:p>
    <w:p>
      <w:r>
        <w:t>FR: GE_GERICHTE ATAS/533/2011 du 26 mai 2011</w:t>
      </w:r>
    </w:p>
    <w:p>
      <w:r>
        <w:t>IT: GE_GERICHTE ATAS/533/2011 del 26 maggio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revient à la Chambre des assurances sociales de la Cour de justice, laquelle reprend la procédure pendante devant le Tribunal cantonal des assurances sociales (art. 143 al. 6 de la LOJ du 26 septembre 2010). La compétence de la Cour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datant du 7 octobre 2008 est postérieure à l'entrée en vigueur de la LPGA ainsi qu'à l'entrée en vigueur, le 1er janvier 2004 et le 1er janvier 2008, des modifications de la loi fédérale sur l'assurance-invalidité du 21 mars 2003 (4ème révision) et de celles du 26 octobre 2006 (5ème révision), cependant, les faits pertinents remontent à l’année 2002. Par conséquent, du point de vue matériel, le droit éventuel à une rente d'invalidité doit être examiné au</w:t>
      </w:r>
    </w:p>
    <w:p>
      <w:r>
        <w:t>A/4010/2008 - 11/19 - regard de l'ancien droit pour la période jusqu'au 31 décembre 2002, et, après le 1er janvier 2003, respectivement le 1er janvier 2004 et le 1er janvier 2008, en fonction des nouvelles normes de la LPGA et des modifications de la LAI consécutives à la 4ème et la 5ème révisions de cette loi, dans la mesure de leur pertinence (ATF 130 V 445 et les références; voir également ATF 130 V 329). En ce qui concerne en revanche la procédure, et à défaut de règles transitoires contraires, le nouveau droit s'applique sans réserve dès le jour de son entrée en vigueur (ATF 117 V 93 consid. 6b, 112 V 360 consid. 4a; RAMA 1998 KV 37 p. 316 consid. 3b).</w:t>
      </w:r>
    </w:p>
    <w:p>
      <w:r>
        <w:rPr>
          <w:b/>
        </w:rPr>
        <w:t>E. 3</w:t>
      </w:r>
    </w:p>
    <w:p>
      <w:r>
        <w:t>Interjeté dans les formes et délai prescrits par la loi, le présent recours est recevable (art. 56 à 61 LPGA).</w:t>
      </w:r>
    </w:p>
    <w:p>
      <w:r>
        <w:rPr>
          <w:b/>
        </w:rPr>
        <w:t>E. 4</w:t>
      </w:r>
    </w:p>
    <w:p>
      <w:r>
        <w:t>Le litige porte sur la question de savoir si le trouble dépressif et la dépendance à l’alcool du recourant sont invalidants et s’ils lui ouvrent droit à une rente d'invalidité.</w:t>
      </w:r>
    </w:p>
    <w:p>
      <w:r>
        <w:rPr>
          <w:b/>
        </w:rPr>
        <w:t>E. 5</w:t>
      </w:r>
    </w:p>
    <w:p>
      <w:r>
        <w:t>a) En vertu de l’art. 28 al. 1 LAI (dans sa teneur en vigueur jusqu'au 31 décembre 2003), l’assuré a droit à une rente entière s’il est invalide à 66 2/3 % au moins, à une demi-rente s’il est invalide à 50% au moins, ou à un quart de rente s’il est invalide à 40 % au moins. Selon l’art. 28 al. 1er LAI dans sa teneur en vigueur du 1er janvier 2004 au 31 décembre 2007 (art. 28 al. 2 LAI dès le 1er janvier 2008), l’assuré a droit à une rente entière s’il est invalide à 70% au moins, à trois quarts de rente s’il est invalide à 60% au moins, à une demi-rente s’il est invalide à 50% au moins ou à un quart de rente s’il est invalide à 40% au moins. b) D’après l’article 29 al. 1er LAI dans sa teneur en vigueur du 1er janvier 1998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Conformément à l’art. 29 al. 2 LAI dans sa teneur en vigueur du 1er janvier 1998 au 31 décembre 2007, la rente est allouée dès le début du mois au cours duquel le droit à la rente a pris naissance, mais au plus tôt dès le mois qui suit le dix-huitième anniversaire de l’assuré.</w:t>
      </w:r>
    </w:p>
    <w:p>
      <w:r>
        <w:rPr>
          <w:b/>
        </w:rPr>
        <w:t>E. 6</w:t>
      </w:r>
    </w:p>
    <w:p>
      <w:r>
        <w:t>Aux termes de l’art. 8 al. 1er LPGA (art. 4 al. 1 LAI en vigueur jusqu’au 31 décembre 2002), est réputée invalidité l’incapacité de gain totale ou partielle qui est présumée permanente ou de longue durée. Selon l’art. 4 al. 1er LAI dans sa teneur en vigueur dès le 1er janvier 2003, l’invalidité peut résulter d’une infirmité congénitale, d’une maladie ou d’un accident. Est réputée incapacité de gain toute</w:t>
      </w:r>
    </w:p>
    <w:p>
      <w:r>
        <w:t>A/4010/2008 - 12/19 -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7</w:t>
      </w:r>
    </w:p>
    <w:p>
      <w:r>
        <w:t>a) D'après une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En tant qu'elle n'est ni la cause ni la conséquence d'une atteinte à la santé physique ou psychique ayant valeur de maladie, l'alcoolodépendance de l'intéressé constitue une affection primaire non constitutive d'invalidité au sens de la jurisprudence fédérale précitée (cf. arrêt non publié du Tribunal fédéral no 9C_219/2007 du 3 avril 2008, consid. 3). b)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non publié du Tribunal fédéral no 9C_395/2007 du 15 avril 2008, consid. 2.3).</w:t>
      </w:r>
    </w:p>
    <w:p>
      <w:r>
        <w:t>A/4010/2008 - 13/19 - c)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arrêts non publiés du Tribunal fédéral I 731/02 du 25 juillet 2003, consid. 2.3 et 9C_395/2007 du 15 avril 2008, consid. 2.4). d)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ATF non publié I 237/04 du 30 novembre 2004, consid. 4.2).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A/4010/2008 - 14/19 -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c)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w:t>
      </w:r>
    </w:p>
    <w:p>
      <w:r>
        <w:rPr>
          <w:b/>
        </w:rPr>
        <w:t>E. 9</w:t>
      </w:r>
    </w:p>
    <w:p>
      <w:r>
        <w:t>a) En l’espèce, la Cour de céans a mandaté le Dr W_________, spécialiste FMH en psychiatrie et psychothérapie, qui a rendu son rapport en date du 23 décembre 2010. Ce médecin a retenu les diagnostics d’épisode dépressif sévère sans</w:t>
      </w:r>
    </w:p>
    <w:p>
      <w:r>
        <w:t>A/4010/2008 - 15/19 - symptômes psychotiques (F32.2) et de syndrome de dépendance à l’alcool, utilisation continue (F10.25). L'expert a expliqué que la dépression est intervenue suite à l’infarctus du myocarde dont l'assuré a été victime en 2001, et qu'elle a été dominée par la peur d'une mort imminente et des ruminations anxieuses centrées sur la mort. La dépression du recourant a été entretenue par les nouvelles exigences quant à sa prise régulière de plusieurs médicaments et à la restriction de faire certains efforts, puis par des lombalgies et une limitation à la marche, ce qui a aggravé, d’après l’expert, le sentiment d’inutilité et de dévalorisation éprouvé par l'intéressé. Enfin, la situation s'est aggravée avec la découverte d’une séropositivité et la perspective d'une mort lente liée au SIDA. L’expert a qualifié la dépression de l'assuré de sévère, eu égard à la durée et à la présence qualitative et quantitative des différents symptômes. Il a ajouté que l’alcool était connu pour avoir un effet dépressiogène et que son utilisation entretenait et aggravait la dépression. Par ailleurs, l’expert a déterminé que le recourant souffrait d’une dépendance à l’alcool avec une utilisation continue, dépendance largement antérieure à l’incapacité de travail survenue en novembre 2001, l’assuré ayant déclaré qu’il buvait dès 9h du matin lorsqu’il travaillait sans que cela n'ait jamais eu d’influence sur son rendement. Cette dépendance n’a pas engendré de maladie et ne résulte pas d’une atteinte à la santé physique ou mentale, toutefois, elle a été accentuée par les conséquences psychiques des atteintes physiques multiples survenues après le premier infarctus. L’importance de la problématique alcoolique a, d’après l’expert, été surestimée par les médecins. Pour ce qui est de l’absence de suivi et du refus de soins psychiatriques du recourant, ils doivent selon l'expert être mis en lien avec un sentiment de désespoir profond, une perte complète de perspective et de sens à la vie et un état de détresse majeur, dénotant à son avis un état dépressif grave. C'est aussi la conséquence de son incapacité à reconnaître son atteinte psychique et de la mauvaise structuration de sa personnalité (il agit plus qu'il ne réfléchit). L’expert a conclu que le diagnostic de dépression sévère a entrainé une incapacité de travail de 100% depuis le 1er décembre 2001, quelle que soit l’activité envisagée. En revanche, il n'a pu déterminer l’impact de la dépendance à l’alcool sur la capacité de travail du recourant, étant précisé qu’une éventuelle limitation de la capacité de travail de ce fait pourrait quoi qu'il en soit être réglée par un sevrage et un suivi psychiatrique conséquent. b) La Cour de céans constate que l’expertise du Dr W_________ repose sur deux entretiens avec le recourant en dates des 2 et 15 novembre 2010, un entretien téléphonique du 16 décembre 2010 avec un médecin traitant et l’étude du dossier médical. L’anamnèse personnelle, familiale et médicale est suffisamment détaillée</w:t>
      </w:r>
    </w:p>
    <w:p>
      <w:r>
        <w:t>A/4010/2008 - 16/19 - et les plaintes du recourant ont également été prises en considération. L’expertise est en outre bien motivée et convaincante, attendu quelle explique les raisons pour lesquelles l’expert a retenu les diagnostics précités et admis une totale incapacité de travail dans toutes les activités lucratives. Il convient notamment de relever que bien que la dépendance à l’alcool ait été accentuée par le trouble dépressif sévère du recourant, l’expert a souligné et explicité l’indépendance du trouble dépressif par rapport à la dépendance à l’alcool, le trouble dépressif étant intervenu suite aux deux infarctus et en raison d’une peur imminente ou lente de la mort. On comprend ainsi que la totale incapacité de travail retenue soit la conséquence du trouble dépressif. Il y a donc lieu de reconnaitre pleine valeur probante à l’expertise du Dr W_________. En outre, l’appréciation de l’expert concorde en substance avec celles des médecins de l’Unité psychiatrique de liaison et du Département de médecine communautaire des HUG des 28 juillet 2006, 6 février et 10 août 2007, lesquels ont posé les mêmes diagnostics et admis une totale incapacité de travail dans toutes les activités lucratives sans toutefois déterminer avec précision l’influence de chaque diagnostic sur la capacité de travail du recourant. c) L’intimé, se fondant sur un avis de la Dresse A_________ du 11 janvier 2011, conteste la valeur probante du rapport d’expertise. Il allègue tout d’abord qu’en présence d’une consommation excessive d’alcool, le diagnostic d’épisode dépressif ne peut pas être posé. Or, à cet égard, l’expert a précisément déterminé les raisons pour lesquelles il a retenu l’un et l’autre de ces diagnostics, expliquant que c'était parce que leur survenance était indépendante. L'intimé reproche par ailleurs à l’expert de ne pas avoir évalué la dépendance et la consommation d’alcool à l’aide de tests et de ne pas avoir tenu compte de la définition de l’atteinte incapacitante s’agissant d’un trouble psychique lié à la consommation d’alcool. Il est vrai que l’expert n’a pas effectué de tests spécifiques pour connaitre précisément le degré de la dépendance à l’alcool du recourant et qu’il a uniquement indiqué que celui-ci n’était "pas imprégné d’alcool" lorsqu'il l'a reçu. Cependant, dans la mesure où l’expert a retenu que l’état dépressif s’est développé indépendamment de la dépendance à l’alcool et réduit à lui seul à néant la capacité de travail de l'assuré, il n'est pas déterminant de se prononcer précisément sur le caractère invalidant de la dépendance à l’alcool. Par ailleurs, contrairement à ce qu’allègue l’intimé, l’expert a jugé que la problématique alcoolique a été surestimée par ses collègues, expliquant qu’il ne s’agissait pas là de la cause principale de l’incapacité de travail, cette dernière étant sans aucun doute due à l'état dépressif, même si ce dernier a accentué la dépendance à l’alcool.</w:t>
      </w:r>
    </w:p>
    <w:p>
      <w:r>
        <w:t>A/4010/2008 - 17/19 - L’intimé fait également valoir que l’expert ne s’était pas prononcé sur les mesures médicales à entreprendre, notamment liées à un sevrage, et sur leurs effets sur l’état dépressif du recourant. A cet égard, il sied de constater que l’expert a retenu, comme tous les autres médecins ayant examiné le recourant, que sa dépendance à l’alcool pourrait être améliorée par un sevrage et un suivi psychiatrique conséquent. Toutefois, il a souligné l’incapacité du recourant à reconnaître son atteinte psychique et la mauvaise structuration de sa personnalité et leurs conséquences : une absence de continuité dans le suivi et une mauvaise compliance. C'est la raison pour laquelle l'expert a émis un pronostic réservé. Au vu de ce qui précède, on comprend qu’il sera très difficile pour le recourant de se soigner correctement et qu'il était dès lors difficile à l’expert de se prononcer sur les effets de mesures médicales auxquelles il sait que le recourant ne se soumettra sans doute pas. Enfin, il est vrai, comme le retient l’intimé, que l’expert a tenu compte d’éléments subjectifs dans le cadre de ses constatations objectives. L'expert a toutefois exposé ses constatations objectives et apprécié l’état psychique du recourant de manière claire, de sorte que cet élément ne saurait remettre en cause ses conclusions. Au vu des éléments exposés, le rapport du 11 janvier 2011 de la Dresse A_________, dont on relèvera qu'elle est au demeurant médecin généraliste, n’est pas propre à jeter le doute sur l’appréciation de l’expert psychiatre, appréciation de surcroît confirmé par d'autres médecins ainsi que relevé plus haut.</w:t>
      </w:r>
    </w:p>
    <w:p>
      <w:r>
        <w:rPr>
          <w:b/>
        </w:rPr>
        <w:t>E. 10</w:t>
      </w:r>
    </w:p>
    <w:p>
      <w:r>
        <w:t>Il doit dès lors être considéré, au degré de la vraisemblance prépondérante prévu par la jurisprudence, que le trouble dépressif du recourant est survenu en décembre 2001, indépendamment de sa dépendance à l’alcool, qu’il a incontestablement valeur de maladie et qu’il entraine une totale incapacité de travail. Il s’ensuit que le degré d’invalidité du recourant se confond avec celui de son incapacité de travail (cf. arrêt non publié du Tribunal fédéral I 43/05 du 30 juin 2006, consid. 5.2) et qu'il doit se voir reconnaître un degré d'invalidité de 100% et le droit à une rente entière d'invalidité à compter du 1er décembre 2002, soit à l'issue du délai de carence d'une année à compter du mois de décembre 2001(art. 29 LAI).</w:t>
      </w:r>
    </w:p>
    <w:p>
      <w:r>
        <w:rPr>
          <w:b/>
        </w:rPr>
        <w:t>E. 11</w:t>
      </w:r>
    </w:p>
    <w:p>
      <w:r>
        <w:t>Pour le surplus, l’intimé soutient que le recourant aurait travaillé de janvier à octobre 2003 auprès de son dernier employeur, sur un chantier duquel il a été surpris le samedi 31 janvier 2004. Les mesures d’instruction conduites par la Cour de céans n’ont cependant pas permis de confirmer ces faits. Certes, aucune opposition écrite n'a été retrouvée mais il n'en demeure pas moins qu'on ne saurait conclure de la présence de l'assuré sur un chantier - qui plus est un samedi - qu'il aurait repris une activité régulière sur les chantiers.</w:t>
      </w:r>
    </w:p>
    <w:p>
      <w:r>
        <w:t>A/4010/2008 - 18/19 -</w:t>
      </w:r>
    </w:p>
    <w:p>
      <w:r>
        <w:rPr>
          <w:b/>
        </w:rPr>
        <w:t>E. 12</w:t>
      </w:r>
    </w:p>
    <w:p>
      <w:r>
        <w:t>Compte tenu de ce qui précède, le recours sera admis et la décision de l’intimé du 7 octobre 2008 annulée. L'intimé qui succombe sera condamné à un émolument de 200 fr. (art. 69 al. 1bis LAI) ainsi qu’à verser au recourant, représenté par un conseil, une indemnité de 3’000 fr. à titre de participation à ses frais et dépens (art. 61 let. g LPGA).</w:t>
      </w:r>
    </w:p>
    <w:p>
      <w:r>
        <w:t>A/4010/2008 - 19/19 -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