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ATAS/532/2020 vom 10. Juni 2020</w:t>
      </w:r>
    </w:p>
    <w:p>
      <w:r>
        <w:t>GE Cour de justice, 2020-06-10, FR</w:t>
      </w:r>
    </w:p>
    <w:p>
      <w:r>
        <w:rPr>
          <w:b/>
        </w:rPr>
        <w:t xml:space="preserve">Quelle: </w:t>
      </w:r>
      <w:r>
        <w:t>https://mcp.opencaselaw.ch/entscheid/ge_gerichte_ATAS_532_2020</w:t>
      </w:r>
    </w:p>
    <w:p>
      <w:r>
        <w:t>FR: GE_GERICHTE ATAS/532/2020 du 10 juin 2020</w:t>
      </w:r>
    </w:p>
    <w:p>
      <w:r>
        <w:t>IT: GE_GERICHTE ATAS/532/2020 del 10 giugno 2020</w:t>
      </w:r>
    </w:p>
    <w:p>
      <w:pPr>
        <w:pStyle w:val="Heading2"/>
      </w:pPr>
      <w:r>
        <w:t>Erwägungen</w:t>
      </w:r>
    </w:p>
    <w:p>
      <w:r>
        <w:rPr>
          <w:b/>
        </w:rPr>
        <w:t>E. 35</w:t>
      </w:r>
    </w:p>
    <w:p>
      <w:r>
        <w:t>Le recourant a répliqué par courrier du 1er octobre 2018. Il considérait qu’à la suite du recours, l’intimée modifiait son paradigme d’appréciation. Dans l’appréciation médicale du Dr I______, sur lequel l’intimée s’était basé pour nier le droit aux prestations dans ses différentes décisions, ce médecin avait effectué une analyse du lien de causalité et avait estimé que l’accident de vélo du 28 mai 2017 n’était pas propre à expliquer les symptômes présents à l’épaule droite. Suite au recours, lors duquel le recourant avait mis en exergue qu’il fallait déterminer si les lésions étaient de façon certaine d’origine maladive, l’intimée avait procédé à une nouvelle</w:t>
      </w:r>
    </w:p>
    <w:p>
      <w:r>
        <w:t>____________________________________________________________________________________</w:t>
      </w:r>
    </w:p>
    <w:p>
      <w:r>
        <w:t>A/1913/2018 - 10/23 - analyse du cas et estimait désormais que les lésions constatées étaient uniquement dégénératives. Le recourant contestait les conclusions de la nouvelle appréciation médicale. En effet, alors que la Dresse L______ ne retenait aucune déchirure de la coiffe des rotateurs, cette position était contredite par l’analyse effectuée par les Drs E______ et F______ le 20 juillet 2017, qui confirmaient la présence d’une déchirure de la coiffe. Dès lors, le cas relevait bien de l’art. 6 al. 2 LAA. Il soulignait aussi que ces derniers l’avaient vu, alors que la Dresse L______ ne l’avait jamais vu, ni examiné. Si par impossible la chambre de céans estimait que la situation médicale n’était pas claire, il convenait, cas échéant, de réaliser une expertise judiciaire afin de départager les points de vue. En définitive, le recourant persistait dans ses conclusions.</w:t>
      </w:r>
    </w:p>
    <w:p>
      <w:r>
        <w:rPr>
          <w:b/>
        </w:rPr>
        <w:t>E. 36</w:t>
      </w:r>
    </w:p>
    <w:p>
      <w:r>
        <w:t>L’intimée a dupliqué par courrier du 25 octobre 2018. Il n’était pas déterminant que la Dresse L______ n’avait pas examiné personnellement l’assuré. Cette seule circonstance ne rendait pas sans valeur probante son appréciation, qui reposait sur un dossier médical contenant des constatations objectives établies sur la base d’examens complets (arrêt du Tribunal fédéral 8C_485/2014 du 24 juin 2015 consid. 5.1.4). L’appréciation médicale du 23 juillet 2018 constituait un moyen de preuve admissible, car elle reposait sur une analyse des documents versés au dossier, elle émanait d’un médecin officiant pour le compte de l’intimée, et le recourant avait pu librement se déterminer sur la valeur probante du document (cf. arrêt du Tribunal fédéral 8C_410/2013 du 15 janvier 2014). Pour le surplus, l’appréciation de la Dresse L______ se prononçait explicitement sur le fait que les lésions de l’épaule droite étaient de manière prépondérante (et non de façon certaine, cf. art. 6 al. 2 LAA) imputables à l’usure ou à une maladie. Il appartenait au médecin de déterminer si une lésion ressortant de la liste de l’art. 6 al. 2 LAA était due de manière prépondérante à l’usure ou à une maladie. L’appréciation de la Dresse L______ n’était pas en contradiction avec le rapport d’IRM des Drs E______ et F______ dont se prévalait le recourant. Une expertise judiciaire ne s’avérait pas opportune.</w:t>
      </w:r>
    </w:p>
    <w:p>
      <w:r>
        <w:rPr>
          <w:b/>
        </w:rPr>
        <w:t>E. 37</w:t>
      </w:r>
    </w:p>
    <w:p>
      <w:r>
        <w:t>Sur quoi, la cause a été gardée à juger.</w:t>
      </w:r>
    </w:p>
    <w:p>
      <w:r>
        <w:t>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____________________________________________________________________________________</w:t>
      </w:r>
    </w:p>
    <w:p>
      <w:r>
        <w:t>A/1913/2018 - 11/23 - 2.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 après dans leur teneur en vigueur depuis le 1er janvier 2017. 4. Le délai de recours est de trente jours (art. 60 al. 1 LPGA). Interjeté dans la forme et le délai prévus par la loi, le recours est recevable (art. 56 ss LPGA et 62 ss LPA). 5. Le litige porte sur le bien-fondé de la décision sur opposition de l’intimée du 7 mai 2018, en tant qu’elle a mis fin aux prestations d’assurance pour l’épaule droite avec effet au 27 novembre 2017. En particulier, la question se pose de savoir si l’intimée doit prendre en charge l’intervention chirurgicale du 9 février 2018 en lien avec la coiffe des rotateurs de l’épaule droite, et verser les prestations correspondantes.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t>____________________________________________________________________________________</w:t>
      </w:r>
    </w:p>
    <w:p>
      <w:r>
        <w:t>A/1913/2018 - 12/23 -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8.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9.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w:t>
      </w:r>
    </w:p>
    <w:p>
      <w:r>
        <w:t>____________________________________________________________________________________</w:t>
      </w:r>
    </w:p>
    <w:p>
      <w:r>
        <w:t>A/1913/2018 - 13/23 -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10. Dans un arrêt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 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(arrêt du Tribunal fédéral 8C_22/2019 du 24 septembre 2019 ; arrêt du Tribunal fédéral 8C_169/2019 du 10 mars 2020 consid. 5.2). 11.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12. Dans l’arrêt déjà cité du 24 septembre 2019, destiné à publication, le Tribunal fédéral a considéré que, si l'assureur-accidents parvient à se libérer de son obligation de servir des prestations à la suite d’un accident au sens de l’art. 4 LPGA, il n’aura pas besoin d’examiner si une prise en charge au sens de l’art 6 al. 2 LAA serait subsidiairement possible, car le devoir de prendre en charge le sinistre aussi longtemps que le statu quo sine vel ante n'est pas rétabli comporte des conditions de libération de l’obligation de servir les prestations qui sont plus contraignantes que dans le cas d’une lésion corporelle selon l’art. 6 al. 2 LAA (arrêt du Tribunal fédéral 8C_22/2019 du 24 septembre 2019 consid. 8.5 et 9.2).</w:t>
      </w:r>
    </w:p>
    <w:p>
      <w:r>
        <w:t>____________________________________________________________________________________</w:t>
      </w:r>
    </w:p>
    <w:p>
      <w:r>
        <w:t>A/1913/2018 - 14/23 - 13.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14.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w:t>
      </w:r>
    </w:p>
    <w:p>
      <w:r>
        <w:t>____________________________________________________________________________________</w:t>
      </w:r>
    </w:p>
    <w:p>
      <w:r>
        <w:t>A/1913/2018 - 15/23 -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Le juge des assurances sociales doit procéder à des investigations supplémentaires ou en ordonner lorsqu'il y a suffisamment de raisons pour le faire, eu égard aux griefs invoqués par les parties ou aux indices résultant du dossier. Il ne peut ignorer</w:t>
      </w:r>
    </w:p>
    <w:p>
      <w:r>
        <w:t>____________________________________________________________________________________</w:t>
      </w:r>
    </w:p>
    <w:p>
      <w:r>
        <w:t>A/1913/2018 - 16/23 -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En l’espèce, l’intimée a, par courrier du 27 juillet 2017, admis que l’événement du 28 mai 2017 était constitutif d’un accident au sens de l’art. 4 LPGA. Son appréciation n’est pas critiquable, comme le recourant a chuté à vélo. Mais sa détermination a été basée sur la déclaration d’accident-bagatelle du 24 juillet 2017 qui mentionnait une contusion de l’épaule droite à titre d’atteinte à la santé. L’intimée n’avait pas encore été renseignée d’une déchirure transfixiante de la coiffe des rotateurs (droite) concernant la totalité du supra-épineux, sinon de manière très lacunaire et imprécise de par la description de l’état de fait de l’accident figurant dans la déclaration d’accident-bagatelle, où il était exposé que les premiers examens médicaux indiquaient une déchirure complète de ligament. L’on ne saurait dès lors considérer que le courrier du 27 juillet 2017 vaudrait admission d’un accident au sens de l’art. 4 LPGA s’agissant d’une déchirure transfixiante de la coiffe des rotateurs. 18. La question pourrait donc se poser de savoir si, dans le cas particulier, l’intimée devrait admettre un accident au sens de l’art. 6 al. 1 LAA concernant une déchirure transfixiante de la coiffe des rotateurs, mais cette question peut rester indécise en l’espèce, car le recours doit être admis même à l’aune des conditions de prise en charge selon l’art. 6 al. 2 LAA, qui sont moins contraignantes pour l’assureur- accident (cf. supra, sous consid. 12). 19. En l’espèce, l’intimée a mis fin aux prestations pour l’épaule droite avec effet au 27 novembre 2017, considérant que les troubles qui subsistaient n’étaient plus dus à l’accident. Elle s’est référée à l’appréciation du Dr I______, médecin d’arrondissement, Ce dernier avait considéré qu’un traumatisme avec choc direct de l’épaule droite n’était pas propre à causer une lésion de la coiffe des rotateurs ou à aggraver de manière déterminante une lésion préexistante de la coiffe des rotateurs, car une telle contusion guérissait sans séquelles au degré de la vraisemblance prépondérante. En cours de procédure judiciaire, l’intimée s’est en outre référée à l’appréciation médicale de la Dresse L______, médecin au sein de sa Division de</w:t>
      </w:r>
    </w:p>
    <w:p>
      <w:r>
        <w:t>____________________________________________________________________________________</w:t>
      </w:r>
    </w:p>
    <w:p>
      <w:r>
        <w:t>A/1913/2018 - 17/23 - médecine des assurances, qui a affirmé que l’assuré ne présentait pas de déchirure tendineuse. Ce constat était nouveau dans la mesure où, d’une part, l’intimée elle- même avait exposé dans la décision entreprise que l’assuré « a[vait] été victime d’une chute à vélo, se blessant à l’épaule droite. Il en [était] résult[é] une lésion de la coiffe des rotateurs. » D’autre part, le Dr I______ n’avait pas nié la lésion, mais apprécié que l’accident n’était pas propre à la causer. L’on notera par ailleurs que le médecin de la Division de médecine des assurances n’a pas proposé de discussion des passages des documents médicaux figurant au dossier d’assurance dont le contenu ne correspondait pas en tout point à sa propre appréciation médicale. En particulier, bien qu’elle se soit référée au rapport de radiographie et d’arthro-IRM de l’épaule droite du 20 juillet 2017 des Drs E______ et F______, elle n’a pas expliqué la différence entre la déchirure transfixiante de la coiffe concernant la totalité du supra-épineux que le bilan posé par ces derniers confirmait et l’absence de déchirure tendineuse qu’elle retenait. Au demeurant, si l’intimée a, à plusieurs occasions, critiqué les avis du Dr C______, elle n’a pas formulé de doute sur le rapport des Drs E______ et F______. Pour toutes ces raisons, la chambre de céans retient qu’à la date des examens effectués par ces derniers, l’assuré souffrait d’une déchirure transfixiante de la coiffe des rotateurs (droite) concernant la totalité du supra-épineux. 20. a. La déchirure de la coiffe des rotateurs est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Dès lors que le recourant, in casu, a souffert d'une déchirure transfixiante de la coiffe des rotateurs (droite) concernant la totalité du supra-épineux, dont l'existence est attestée par les pièces médicales se trouvant au dossier, il y a présomption que l'on est en présence d'une lésion semblable aux conséquences d'un accident, qui doit, en principe, être prise en charge par l'intimée (cf. Message du Conseil fédéral additionnel relatif à la modification de la loi fédérale sur l'assurance-accidents [Assurance-accidents et prévention des accidents; organisation et activités accessoires de la CNA] du 19 septembre 2014 [ci-après : le Message], FF 2014 7715), sans examen plus approfondi des causes de la lésion (GEHRING, op cit., n. 8 ad Art. 6 UVG), soit de la présence ou non d'un facteur exogène (David IONTA, Révision de la loi fédérale sur l'assurance-accidents : résumé et commentaires des modifications les plus importantes, in: Jusletter 30 janvier 2017, n. 34 p. 7). L'art. 6 al. 2 LAA repose en effet sur la présomption que les lésions corporelles figurant sur la liste sont causées par un accident (GEHRING, op. cit., n. 8 ad Art. 6 UVG). L'examen du lien de causalité entre l'évènement assuré</w:t>
      </w:r>
    </w:p>
    <w:p>
      <w:r>
        <w:t>____________________________________________________________________________________</w:t>
      </w:r>
    </w:p>
    <w:p>
      <w:r>
        <w:t>A/1913/2018 - 18/23 - et la lésion n'a alors plus lieu d'être (Patricia USINGER-EGGER, RSAS 2016 p. 615). b.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c. Depuis le 1er janvier 2017, l'assureur peut se libérer de son obligation d'allouer des prestations s'il prouve que la lésion corporelle énumérée à l'art. 6 al. 2 LAA est due de manière prépondérante à l'usure ou à une maladie. On observera à cet égard que le Message (dans sa version en français) parle de lésion "manifestement" due à l'usure ou à une maladie, ce qui ne correspond ni au texte adopté dans les trois langues officielles de la Confédération (cf. Christine GRAA/Jeanne-Marie MONNEY, Révision de la LAA: le point sur quelques nouveautés, in: Plaidoyer. - Lausanne. - Année 34(2016), n° 4, p. 32-33, notes de bas de page n. 17 et 18; FF 2014 7703 et 7715), ni à la version en allemand du Message (« Der Unfallversicherer kann sich aber von seiner Leistungspflicht befreien, wenn er den Nachweis erbringt, dass die Körperschädigung vorwiegend auf Abnützung oder Erkrankung zurückzuführen ist » - BBl 2014 7922 et 7935). Par « usure », le législateur a entendu exclure la prise en charge par l'assureur- accidents des lésions corporelles dues à des efforts répétitifs et identiques (vibrations, microtraumatismes, efforts physiques prolongés ; cf. GEHRING, op. cit., n. 9 ad Art. 6 UVG et n. 8 ad Art. 4 ATSG). Le terme « maladie » est défini par l'art. 3 LPGA (GEHRING, op cit., n. 10 ad Art. 6 UVG) - soit des notions équivalentes à celles qui étaient mentionnées à l'art. 9 al. 2 aOLAA, qui se référait aux lésions (manifestement) imputables à une maladie ou à des phénomènes dégénératifs (cf. Evalotta SAMUELSSON, Neuregelung der unfallähnlichen Körperschädigung: das Beispiel des Meniskusrisses, in: RSAS 2018, p. 341, 355,</w:t>
      </w:r>
    </w:p>
    <w:p>
      <w:r>
        <w:t>____________________________________________________________________________________</w:t>
      </w:r>
    </w:p>
    <w:p>
      <w:r>
        <w:t>A/1913/2018 - 19/23 - 358, qui emploie les termes de « lésions dégénératives ou pathologiques » en évoquant l'art. 6 al. 2 LAA; et dans le même sens : Gabriela Riemer-Kafka, Schweizerisches Sozialversicherungsrecht, 2018, n. 2.40 p. 71). Mais ni la loi ni l'ordonnance ne précisent ce que recouvre la notion « de manière prépondérante » (GEHRING, op cit., n. 8 ad Art. 6 UVG). À cet égard, la doctrine considère qu'il y a lieu d'appliquer par analogie l'art. 9 al. 1 LAA en rapport avec les maladies professionnelles, disposition selon laquelle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(arrêt du Tribunal fédéral 8C_306/2014 du 27 mars 2015 consid. 3 et la référence). L'existence d'une maladie professionnelle au sens de l'art. 9 al. 1 LAA doit être établie au degré de la vraisemblance prépondérante (arrêts du Tribunal fédéral des assurances U 231/02 du 10 juin 2003 consid. 5.4 et U 281/02 du 2 février 2004 consid. 6). De manière analogue, la doctrine considère que l'obligation de prester selon l'art. 6 al. 2 LAA cesse lorsque la lésion corporelle est attribuable à raison de plus de 50 % à l'usure ou à la maladie (HÜSLER, op cit., p. 34 ; GEHRING, op cit., n. 11 ad Art. 6 UVG ; André Nabold, UVG: Bundesgesetz über die Unfallversicherung, Kommentar zum schweizerischen Sozialversicherungsrecht, 2018, n. 44 ad Art. 6 UVG). Il incombe à l'assureur-accidents d'apporter cette preuve, au degré de la vraisemblance prépondérante (HÜSLER, op cit., p. 34). Dans un arrêt du 27 mars 2019 (UV.2018.00215), le Tribunal des assurances sociales du canton de Zurich, après avoir estimé que le rapport du médecin-traitant discréditait celui du médecin-conseil, a renvoyé la cause à l'assureur-accidents pour mise en oeuvre d'une expertise indépendante afin que l'expert détermine, entre autres, si les lésions au genou étaient dues de manière prépondérante à l'usure ou à la maladie. Si la juridiction cantonale n'a pas clarifié ces termes, dans son appréciation, le médecin-conseil avait considéré que la cause prépondérante due à l'usure ou à la maladie devait l'être à plus de 50 % (consid. 3.3). C'est également en ce sens que s'est prononcée la Commission ad hoc Sinistres LAA - qui élabore des</w:t>
      </w:r>
    </w:p>
    <w:p>
      <w:r>
        <w:t>____________________________________________________________________________________</w:t>
      </w:r>
    </w:p>
    <w:p>
      <w:r>
        <w:t>A/1913/2018 - 20/23 - directives sous forme de recommandations afin d'obtenir une application uniforme de la LAA - (cf. recommandation n° 2/86 du 24 mars 2017, p. 3 ; https://www.koordination.ch/fileadmin/files/ad-hocf/1986/02_86f_2017.pdf). La jurisprudence rendue sous l'empire de l'ancien droit, rappelée ci-dessus (consid. 17b.), selon laquelle la responsabilité de l'assureur-accidents est engagée lors même que la lésion corporelle a été provoquée, du moins partiellement, par un événement accidentel en dépit de son origine en grande partie dégénérative, ne saurait guère être maintenue au vu de la teneur de l'art. 6 al. 2 LAA qui prévoit une exclusion de prise en charge en cas de cause prédominante due à l'usure ou à la maladie (cf. NABOLD, op. cit., n. 46 ad Art. 6 UVG). Partant, dorénavant, si dans un cas donné, il est établi au degré de la vraisemblance prépondérante que, parmi les causes concurrentes des lésions corporelles énumérées à l'art. 6 al. 2 LAA - dont il est présumé qu'elles ont été causées ou aggravées par un événement accidentel, l'état dégénératif ou maladif est prépondérant à plus de 50 %, l'assureur n'intervient pas (ou plus) bien que l'accident soit (encore) en partie à l'origine de l'atteinte à la santé. Au vu de ce qui précède, dans un arrêt de principe du 22 août 2019, la chambre de céans considère qu'il appartient désormais à l'assureur-social d'apporter la preuve, au degré de la vraisemblance prépondérante, que la lésion corporelle est attribuable à raison de plus de 50 % à l'usure ou à la maladie (ATAS/747/2019, 22 août 2019, consid. 17d.). Dans l’arrêt déjà cité du 24 septembre 2019, destiné à publication, le Tribunal fédéral a posé la même exigence de preuve, selon laquelle l’assureur-accident doit démontrer que la lésion est due de manière prépondérante, soit à plus de 50 %, à l’usure ou à une malade (arrêt du Tribunal fédéral 8C_22/2019 du 24 septembre 2019 consid. 8.5). 21. En l’occurrence, s’il est vrai que la déclaration d’accident-bagatelle du 24 juillet 2017 mentionne une contusion de l’épaule droite à titre d’atteinte à la santé, il n’en demeure pas moins qu’il ressort des pièces médicales au dossier, notamment du rapport de radiographie et d’arthro-IRM de l’épaule droite du 20 juillet 2017 des Drs E______ et F______, que le recourant a souffert d’une déchirure transfixiante de la coiffe des rotateurs (droite) concernant la totalité du supra-épineux, ayant nécessité une opération chirurgicale. Quant aux causes à l’origine de l’atteinte, le rapport de radiographie et d’arthro- IRM du 20 juillet 2017 met notamment en évidence un modèle dégénératif pré- arthrosique gléno-huméral et une arthrose acromio-claviculaire modérée. Il n’expose toutefois pas de lien causal entre ces constatations (ou toute autre usure ou maladie de l’épaule droite) et la constatation principale de son bilan, c’est-à-dire la déchirure transfixiante de la coiffe des rotateurs (droite) concernant la totalité du supra-épineux. Le contenu de ce rapport n’a pas fait l’objet de critiques au cours de la procédure.</w:t>
      </w:r>
    </w:p>
    <w:p>
      <w:r>
        <w:t>____________________________________________________________________________________</w:t>
      </w:r>
    </w:p>
    <w:p>
      <w:r>
        <w:t>A/1913/2018 - 21/23 - L’intimée a, plutôt, critiqué les avis du Dr C______. Pourtant, le recourant a été adressé à ce dernier postérieurement au rapport de radiographie et d’arthro-IRM de l’épaule droite du 20 juillet 2017, qui a joué un rôle déterminant dans l’orientation du cas médical. En effet, la radiographie et l’arthro-IRM ont été demandées par le Dr D______ qui, lors de la première consultation du recourant, avait posé le diagnostic de probable déchirure du sus-épineux. Ce diagnostic a été confirmé par les examens médicaux du 20 juillet 2017, raison pour laquelle le recourant a été adressé au Dr C______ pour une probable chirurgie. Ce dernier a principalement porté son attention sur la pertinence d’un geste chirurgical. Par exemple, dans son courrier du 8 août 2017 au Dr D______, le Dr C______ a focalisé son attention sur les besoins chirurgicaux du recourant, pour définir lesquels il sollicitait un bilan complémentaire à gauche comprenant une IRM. De même, dans son rapport du 23 janvier 2018, il a mis l’accent sur l’opération de l’épaule droite qu’il allait effectuer, se désintéressant explicitement de la cause accidentelle ou maladive. Ce désintérêt s’explique par le fait que, dans sa perspective de chirurgien, l’opération chirurgicale allait s’effectuer indépendamment de la cause de l’atteinte. Néanmoins, lorsqu’il s’est prononcé sur celle-ci, le Dr C______ a toujours considéré que l’origine de l’atteinte était accidentelle. Le Dr D______ a toujours été de même avis. L’appréciation médicale du médecin d’arrondissement du 17 novembre 2017 énonce des modifications qu’il qualifie de dégénératives et non accidentelles, notamment le fait que la tête humérale était largement à découvert, que le tendon sus-épineux était largement rétracté, qu’étaient présentes des tendinopathies du tendon sous-scapulaire et du tendon du long biceps. Toutefois, à défaut d’explications spécifiques, l’appréciation médicale du 17 novembre 2017 n’établit pas que le tendon qui a dû être réparé chirurgicalement présentait lui-même un état dégénératif. L’appréciation médicale du médecin de la Division de médecine des assurances du 23 juillet 2018 se conclut par l’assertion selon laquelle le recourant ne présentait pas de déchirure tendineuse. Forcément, elle ne propose pas de discussion explicite des causes d’une déchirure dont l’existence est niée. Il a déjà été relevé que cette conclusion est posée sans que ne soit préalablement discuté, ni critiqué, le bilan posé dans le rapport de radiographie et d’arthro-IRM du 20 juillet 2017 selon lequel le recourant souffrait d’une déchirure transfixiante de la coiffe des rotateurs concernant la totalité du supra-épineux. Par ailleurs, l’appréciation médicale du 23 juillet 2018 ne propose pas de discussion du rapport de radiographies du 2 août 2017 par le Dr H______, qui décrit que le bilan osseux de l’articulation acromio- claviculaire droite était normal, alors que, dans l’appréciation médicale du 23 juillet 2018, l’analyse débute par la description d’une ascension de la tête humérale. L’on notera que le rapport de radiographie et d’arthro-IRM du 20 juillet 2017 ne conclut pas non plus à une ascension de la tête humérale.</w:t>
      </w:r>
    </w:p>
    <w:p>
      <w:r>
        <w:t>____________________________________________________________________________________</w:t>
      </w:r>
    </w:p>
    <w:p>
      <w:r>
        <w:t>A/1913/2018 - 22/23 - Il résulte de ce qui précède qu’il n’est pas possible d’établir, au degré de la vraisemblance prépondérante, que la déchirure transfixiante de la coiffe des rotateurs (droite) concernant la totalité du supra-épineux dont a souffert le recourant, est attribuable à raison de plus de 50 % à l’usure ou à la maladie. 22. Par conséquent, il ne se justifie pas de mettre fin aux prestations d’assurance pour l’épaule droite avec effet au 27 novembre 2017. En particulier, l’intimée doit prendre en charge l’intervention chirurgicale du 9 février 2018 en lien avec la coiffe des rotateurs de l’épaule droite, et verser les prestations correspondantes. Le recours est bien fondé et sera ainsi admis. 23. Le recourant obtenant gain de cause, une indemnité de CHF 3’000.- lui sera accordée à titre de participation à ses frais et dépens (art. 61 let. g LPGA; art. 6 du règlement sur les frais, émoluments et indemnités en matière administrative du 30 juillet 1986 [RFPA - E 5 10.03]), à charge de l’intimée. Pour le surplus, la procédure est gratuite (art. 61 let. a LPGA).</w:t>
      </w:r>
    </w:p>
    <w:p>
      <w:r>
        <w:t>____________________________________________________________________________________</w:t>
      </w:r>
    </w:p>
    <w:p>
      <w:r>
        <w:t>A/1913/2018 - 23/23 -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