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ATAS/531/2012 vom 24. April 2012</w:t>
      </w:r>
    </w:p>
    <w:p>
      <w:r>
        <w:t>GE Cour de justice, 2012-04-24, FR</w:t>
      </w:r>
    </w:p>
    <w:p>
      <w:r>
        <w:rPr>
          <w:b/>
        </w:rPr>
        <w:t xml:space="preserve">Quelle: </w:t>
      </w:r>
      <w:r>
        <w:t>https://mcp.opencaselaw.ch/entscheid/ge_gerichte_ATAS_531_2012</w:t>
      </w:r>
    </w:p>
    <w:p>
      <w:r>
        <w:t>FR: GE_GERICHTE ATAS/531/2012 du 24 avril 2012</w:t>
      </w:r>
    </w:p>
    <w:p>
      <w:r>
        <w:t>IT: GE_GERICHTE ATAS/531/2012 del 24 aprile 2012</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La LPGA est entrée en vigueur le 1er janvier 2003 et s'applique à la décision de restitution du 21 juin 2011.</w:t>
      </w:r>
    </w:p>
    <w:p>
      <w:r>
        <w:rPr>
          <w:b/>
        </w:rPr>
        <w:t>E. 3</w:t>
      </w:r>
    </w:p>
    <w:p>
      <w:r>
        <w:t>Interjeté dans les forme et délai prévus par la loi, le recours est recevable (art. 56 ss LPGA).</w:t>
      </w:r>
    </w:p>
    <w:p>
      <w:r>
        <w:rPr>
          <w:b/>
        </w:rPr>
        <w:t>E. 4</w:t>
      </w:r>
    </w:p>
    <w:p>
      <w:r>
        <w:t>Le litige concerne le droit du SAM de réclamer à l'assuré la restitution des prestations versées du 1er juillet au 31 décembre 2010 par décision sur opposition du 12 décembre 2011, soit 2'196 fr., ainsi que sur la remise.</w:t>
      </w:r>
    </w:p>
    <w:p>
      <w:r>
        <w:rPr>
          <w:b/>
        </w:rPr>
        <w:t>E. 5</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w:t>
      </w:r>
    </w:p>
    <w:p>
      <w:r>
        <w:t>A/55/2012 - 6/10 - prestation. Si la créance naît d’un acte punissable pour lequel le droit pénal prévoit un délai de prescription plus long, celui-ci est déterminant (al. 2). Selon l’art. 33 al. 1 LaLAMal, la restitution des subsides indûment touchés doivent être restitués en appliquant par analogie l’art. 25 LPGA.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b) Sur la question du délai de péremption, la réglementation prévue par l’art. 25 al. 2 1ère phrase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Ainsi, "avoir connaissance" se rapporte au moment où l'on aurait dû, en faisant preuve de l'attention exigible et compte tenu des circonstances, constater le fait ouvrant droit à la réparation (RCC 1983 p. 108).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Selon la jurisprudence, le délai de péremption annal de l'art. 47 al. 2 LAVS ne commence à courir que lorsque l'administration est informée</w:t>
      </w:r>
    </w:p>
    <w:p>
      <w:r>
        <w:t>A/55/2012 - 7/10 -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c)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Elle opère de plein droit, c'est-à-dire qu'elle est toujours examinée d'office par le juge. Au contraire de la prescription, qui ne donne au débiteur qu'une exception qu'il doit faire valoir, la péremption éteint le droit, elle ne laisse pas subsister une obligation naturelle (GRISEL, Traité de droit administratif) et c'est pourquoi le juge doit la relever d'office (cf. GAUCH, SCHLUEP, TERCIER, Partie générale du droit des obligations, tome 2 chiffre 2127).</w:t>
      </w:r>
    </w:p>
    <w:p>
      <w:r>
        <w:rPr>
          <w:b/>
        </w:rPr>
        <w:t>E. 6</w:t>
      </w:r>
    </w:p>
    <w:p>
      <w:r>
        <w:t>a)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Pour le surplus, dans la mesure où la demande de remise ne peut être traitée sur le fond que si la décision de restitution est entrée en force, la remise et son étendue font l’objet d’une procédure distincte (ATFA non publié du 25 janvier 2006, C 264/05, consid. 2.1). b) Toutefois, selon l'art. 3 OPGA, lorsqu'il est manifeste que les conditions d'une remise sont réunies, l'assureur décide dans la décision de restitution de renoncer à la restitution.</w:t>
      </w:r>
    </w:p>
    <w:p>
      <w:r>
        <w:rPr>
          <w:b/>
        </w:rPr>
        <w:t>E. 7</w:t>
      </w:r>
    </w:p>
    <w:p>
      <w:r>
        <w:t>En l'espèce, il ressort des décisions successives du SPC que l'assuré a droit au subside d'assurance maladie pour lui-même et son fils du 1er juillet 2009 au 30 juin 2010, date de la fin des études de son fils, ce qui a impliqué d'une part, l'exclusion de celui-ci du calcul des PC et donc la suppression du subside le concernant, mais d’autre part la prise en compte d'un loyer proportionnel, avec pour conséquence que le droit au subside de l'assuré a été limité à 70 fr./mois. S'agissant des subsides versés à tort du 1er janvier 2009 au 30 juin 2009, ils ont déjà fait l'objet d'une décision de restitution, limitée à 2'448 fr. par décision sur opposition du 30 mars</w:t>
      </w:r>
    </w:p>
    <w:p>
      <w:r>
        <w:t>A/55/2012 - 8/10 - 2010 entrée en force. S'agissant de subsides versés du 1er novembre 2009 au 30 juin 2010, c'est effectivement à tort que le SAM en a réclamé le remboursement, ce qu'il a admis par la décision sur opposition objet du présent litige. S'agissant de la fin du droit au subside dès le 1er juillet 2010, la décision du SPC du 4 août 2010 concerne tant l'assuré que son fils (ce qui n'est pas expressément mentionné mais ressort des plans de calculs) et elle a définitivement été confirmée par décision sur opposition du 30 septembre 2010. Reste à examiner si le SAM est en droit de réclamer la restitution des subsides versés du 1er juillet 2010 au 31 décembre 2010. En premier lieu, il se confirme que seuls les subsides versés à tort pour le fils de l'assuré du 1er juillet au 31 août ont déjà fait l'objet d'une décision de restitution, confirmée le 30 septembre 2010 sur opposition et entrée en force, la remise ayant de plus été accordée le 21 avril 2011. En second lieu, le SAM a été informé par le SPC de la fin du droit au subside de l'assuré pour l'avenir (2011) par courriel du 23 décembre 2010 seulement et ce, grâce à l'intervention de l'assuré. Ni la décision du SPC du 4 août 2010 supprimant tout droit dès le 1er juillet 2010, ni un avis de fin de droit pour l'assuré dès le 30 juin 2010 n'avaient été envoyés au SAM. Cela s'explique vraisemblablement par la motivation lacunaire de la décision du 4 août 2010, qui ne mentionne que la fin des études du fils de l'assuré et laisse ainsi croire à tort que les droits de l'assuré ne sont pas touchés. Ce n'est ainsi que suite aux échanges de courriels des 15 et 16 août 2011, puis des 18 octobre au 7 novembre 2011 que le SAM a finalement réuni toutes les informations concernant la situation de l'assuré de 2009 à 2011. Il s'avère ainsi que c'est effectivement à tort que le SAM a versé le subside à 100% pour l'assuré durant la période du 1er juillet au 31 décembre 2010, de sorte que la restitution de la somme de 2'196 fr. se justifie [(436 fr. x 6 = 2'616 fr), sous déduction du subside partiel (70 fr. x 6 = 420 fr.)]. S'agissant du délai de péremption, force est de constater que c'est au plus tôt à fin octobre 2010 que le SAM pouvait réaliser l'erreur commise, lors de l'appel téléphonique de l'assuré, de sorte que la décision de restitution du 24 janvier 2011 intervient dans le délai d'un an de l'art. 25 LPGA. La décision sur opposition du 12 décembre 2011, qui réclame la restitution de 2'196 fr. est donc confirmée.</w:t>
      </w:r>
    </w:p>
    <w:p>
      <w:r>
        <w:rPr>
          <w:b/>
        </w:rPr>
        <w:t>E. 8</w:t>
      </w:r>
    </w:p>
    <w:p>
      <w:r>
        <w:t>Le recourant a certes raison de se plaindre des méandres du traitement de son dossier, en particulier de l'omission du SPC de communiquer au SAM la fin de son droit aux prestations dès le 1er juillet 2010. Il peut également s'étonner du défaut de motivation et de clarté de la décision du 4 août 2010. Il est aussi en droit de s'offusquer d'avoir dû faire opposition afin de limiter la restitution des subsides perçus à tort sur 6 mois au lieu de 14 mois, l'erreur provenant cette fois du SAM ; le SPC l'avait en effet informé le 30 mars 2010 du rétablissement des droits de l'assuré</w:t>
      </w:r>
    </w:p>
    <w:p>
      <w:r>
        <w:t>A/55/2012 - 9/10 - et de son fils dès le 1er juillet 2009, de sorte qu'il n'avait pas à réclamer les prestations versées du 1er novembre 2009 au 30 juin 2010. Toutefois, il n'y a à l'évidence aucune tentative de tromperie ou d'escroquerie dans ces erreurs ou ces défauts d'organisation, ni volonté de nuire à un assuré. Ainsi, le principe de la restitution de prestations versées à tort selon le LPGA ne souffre pas d'exception tirée de l'éventuelle désorganisation d'une administration, sous réserve des délais de péremption, qui ont été respectés. Aucune autre disposition légale ne permet à l'assuré de tirer des droits de ces manquements, de sorte que le principe de la restitution est acquis. Cela étant, le SAM aurait pu accorder tout de suite la remise à l'assuré, dont la bonne-foi est évidente et qui continue à bénéficier d'un subside limité à 70 fr./mois, le SPC confirmant qu'il l'aurait accordée en même temps que celle concernant les subsides pour son fils. L'assuré ayant s'ores et déjà sollicité cette remise et exposé sa situation financière, le SAM est invité à statuer sur sa demande dès que l'arrêt sera définitif.</w:t>
      </w:r>
    </w:p>
    <w:p>
      <w:r>
        <w:rPr>
          <w:b/>
        </w:rPr>
        <w:t>E. 9</w:t>
      </w:r>
    </w:p>
    <w:p>
      <w:r>
        <w:t>Ainsi, le recours est rejeté et la procédure est gratuite.</w:t>
      </w:r>
    </w:p>
    <w:p>
      <w:r>
        <w:t>A/55/2012 - 10/10 -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