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ATAS/530/2023 vom 30. Juni 2023</w:t>
      </w:r>
    </w:p>
    <w:p>
      <w:r>
        <w:t>GE Cour de justice, 2023-06-30, FR</w:t>
      </w:r>
    </w:p>
    <w:p>
      <w:r>
        <w:rPr>
          <w:b/>
        </w:rPr>
        <w:t xml:space="preserve">Quelle: </w:t>
      </w:r>
      <w:r>
        <w:t>https://mcp.opencaselaw.ch/entscheid/ge_gerichte_ATAS_530_2023</w:t>
      </w:r>
    </w:p>
    <w:p>
      <w:r>
        <w:t>FR: GE_GERICHTE ATAS/530/2023 du 30 juin 2023</w:t>
      </w:r>
    </w:p>
    <w:p>
      <w:r>
        <w:t>IT: GE_GERICHTE ATAS/530/2023 del 30 giugno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 LPA – E 5 10 LPA), le recours est recevable.</w:t>
      </w:r>
    </w:p>
    <w:p>
      <w:r>
        <w:rPr>
          <w:b/>
        </w:rPr>
        <w:t>E. 2</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une demande de révision d'une demi-rente octroyée le 7 avril 2009, en raison d'une aggravation survenue avant le 1er janvier 2022, de sorte que les dispositions légales applicables seront citées dans leur ancienne teneur.</w:t>
      </w:r>
    </w:p>
    <w:p>
      <w:r>
        <w:rPr>
          <w:b/>
        </w:rPr>
        <w:t>E. 3</w:t>
      </w:r>
    </w:p>
    <w:p>
      <w:r>
        <w:t>Il convient, en premier lieu, de déterminer l'objet du litige.</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w:t>
      </w:r>
    </w:p>
    <w:p>
      <w:r>
        <w:t>A/280/2023 - 11/30 - déterminés par la décision, les rapports juridiques non contestés sont certes compris dans l'objet de la contestation, mais non pas dans l'objet du litige (ATF 125 V 413 consid. 1b et 2 et les références).</w:t>
      </w:r>
    </w:p>
    <w:p>
      <w:r>
        <w:rPr>
          <w:b/>
        </w:rPr>
        <w:t>E. 3.2</w:t>
      </w:r>
    </w:p>
    <w:p>
      <w:r>
        <w:t>L’acte de recours doit contenir un exposé succinct des faits et des motifs invoqués, ainsi que des conclusions. Il suffit que le tribunal puisse déduire de l’acte de recours ce que souhaite le recourant et pour quels motifs la décision contestée est, d’après lui, erronée sur le plan factuel ou juridique. Si les conclusions manquent, le tribunal examinera s’il peut les déduire de la motivation. Cette dernière permet également d’interpréter, conformément au principe de la bonne foi, des conclusions qui seraient formulées de manière peu claire (ATF 134 V 131 consid. 1.2; Jean MÉTRAL, in Commentaire romand, LPGA, 2018, n. 43 ad art. 61 LPGA).</w:t>
      </w:r>
    </w:p>
    <w:p>
      <w:r>
        <w:rPr>
          <w:b/>
        </w:rPr>
        <w:t>E. 3.3</w:t>
      </w:r>
    </w:p>
    <w:p>
      <w:r>
        <w:t>En l'espèce, le recourant était au bénéfice d'une demi-rente d'invalidité et a invoqué, par le biais d'une nouvelle demande de prestations datée du 12 décembre 2017, une aggravation de son état de santé. Dans la décision querellée, l'intimé a retenu une incapacité de travail totale, dans toutes activités confondues, dès le 1er mai 2017, en raison de la récidive d'hernie discale L4-L5, et a mis le recourant au bénéfice d'une rente entière dès le 12 décembre 2017. Ayant estimé que l'état de santé du recourant s'était amélioré à compter du 1er juillet 2018, l'autorité a retenu une capacité de travail de 50% dans toutes activités et a mis le recourant au bénéfice d'une demi-rente d'invalidité, basée sur un degré d'invalidité de 50%, dès cette date. Ayant constaté que l'état de santé de l'intéressé s'était péjoré en raison de l'aggravation des lombalgies au mois de juin 2019, l'intimé a retenu une capacité de travail nulle dans toute activité et a mis le recourant au bénéfice d'une rente entière dès le 1er juillet 2019. Retenant que l'état de santé du recourant s'était amélioré dès le 17 avril 2020, celui-ci a été mis au bénéfice d'une demi-rente dès le 1er mai 2020. L'état de santé du recourant s'étant ensuite aggravé dès le 19 avril 2021 suite à l'entorse au genou gauche, l'intimé a mis le recourant au bénéfice d'une rente entière, basée sur un degré d'invalidité de 100%, du 1er mai au 30 septembre 2021. Constatant finalement que l'état de santé du recourant s'était amélioré dès le 19 septembre 2021, l'intimé lui a octroyé une demi-rente, basée sur un degré d'invalidité de 50%, dès le 1er octobre 2021. Dans son mémoire de recours, le recourant a conclu à l'annulation de la décision querellée et à l'octroi d'une rente entière d'invalidité sans interruption entre le 1er juillet 2018 et le 30 septembre 2018, et au-delà du 30 septembre 2021. Or, tel que l'a relevé l'intimé dans son mémoire de réponse, la date du 30 septembre 2018 correspond en réalité à la date du 30 juin 2019 (cf. mémoire de réponse du 27 février 2023, p. 1). Par ailleurs, bien que cela ne figure pas expressément dans les conclusions prises par le recourant, il ressort de la motivation du recours que ce dernier conteste également l'octroi d'une demi-rente, en lieu et place d'une rente</w:t>
      </w:r>
    </w:p>
    <w:p>
      <w:r>
        <w:t>A/280/2023 - 12/30 - entière, pour la période comprise entre le 1er mai 2020 et le 30 avril 2021 (cf. mémoire de recours du 24 janvier 2023, p. 14). Ainsi, au vu de la décision attaquée et de la motivation du recours, la chambre de céans retiendra que le recourant conteste le refus de l'intimé de lui accorder une rente entière d'invalidité, plutôt que le droit à une demi-rente d'invalidité, du 1er juillet 2018 au 30 juin 2019, du 1er mai 2020 au 30 avril 2021 et dès le 1er octobre 2021. Le litige porte donc sur la question de savoir si le recourant a droit à une rente entière d'invalidité, en lieu et place d'une demi-rente, durant les périodes susmentionnées.</w:t>
      </w:r>
    </w:p>
    <w:p>
      <w:r>
        <w:rPr>
          <w:b/>
        </w:rPr>
        <w:t>E. 4.1</w:t>
      </w:r>
    </w:p>
    <w:p>
      <w:r>
        <w:t>Aux termes de l'art. 17 al. 1 LPGA, applicable par le renvoi de l'art. 1 al. 1 LAI,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w:t>
      </w:r>
    </w:p>
    <w:p>
      <w:r>
        <w:rPr>
          <w:b/>
        </w:rPr>
        <w:t>E. 4.2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 130 V 343 consid. 3.5.2 ; arrêt du Tribunal fédéral 9C_685/2011 du 6 mars 2012</w:t>
      </w:r>
    </w:p>
    <w:p>
      <w:r>
        <w:t>A/280/2023 - 13/30 - consid. 5.1). Une communication, au sens de l'art. 74ter let. f RAI, a valeur de base de comparaison dans le temps si elle résulte d'un examen matériel du droit à la rente (arrêt du Tribunal fédéral 9C_127/2014 du 15 mai 2014 consid. 2.2 et les références). 5.</w:t>
      </w:r>
    </w:p>
    <w:p>
      <w:r>
        <w:t>5.1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5.2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w:t>
      </w:r>
    </w:p>
    <w:p>
      <w:r>
        <w:t>A/280/2023 - 14/30 - consid. 3.1 ; VSI 2001 p. 223 consid. 2b ; arrêt du Tribunal fédéral des assurances I.786/04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w:t>
      </w:r>
    </w:p>
    <w:p>
      <w:r>
        <w:t>A/280/2023 - 15/30 -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w:t>
      </w:r>
    </w:p>
    <w:p>
      <w:r>
        <w:t>A/280/2023 - 16/30 -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w:t>
      </w:r>
    </w:p>
    <w:p>
      <w:r>
        <w:t>A/280/2023 - 17/30 -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w:t>
      </w:r>
    </w:p>
    <w:p>
      <w:r>
        <w:t>A/280/2023 - 18/30 -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5.3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5.4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w:t>
      </w:r>
    </w:p>
    <w:p>
      <w:r>
        <w:t>A/280/2023 - 19/30 -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6.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Selon le principe de libre appréciation des preuves, pleinement valable en procédure judiciaire de recours dans le domaine des assurances sociales (cf. art.</w:t>
      </w:r>
    </w:p>
    <w:p>
      <w:r>
        <w:t>A/280/2023 - 20/30 - 61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w:t>
      </w:r>
    </w:p>
    <w:p>
      <w:r>
        <w:t>A/280/2023 - 21/30 -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w:t>
      </w:r>
    </w:p>
    <w:p>
      <w:r>
        <w:t>A/280/2023 - 22/30 - l’administration ou le juge. À défaut, il se justifie, juridiquement, de s'en écarter (ATF 145 V 361 consid. 4.3 et la référence).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 8. En l'espèce, il n'est pas contesté, ni contestable au vu des pièces versées au dossier, que le recourant présente une incapacité de travail totale dans son activité habituelle de marbrier/plâtrier depuis le 8 mai 2000 (cf. décision de l'intimé du 16 décembre 2003). S'agissant de la capacité de travail résiduelle du recourant dans une activité adaptée, celle-ci est de 50%, sur la base d'un degré d'invalidité de 50%, depuis le 1er novembre 2006 (cf. arrêt du Tribunal fédéral 9C_238/2009 du 5 janvier 2009, chiffre 1 du dispositif ; décision de l'intimé du 7 avril 2009). Le recourant ayant déposé une demande de prestations le 12 décembre 2017, il s'agissait pour l'intimé de déterminer les limitations fonctionnelles de l'intéressé ayant potentiellement une incidence sur sa capacité de travail résiduelle. Pour ce faire, l'intimé a mis en œuvre une expertise bi-disciplinaire, rhumatologique et psychiatrique, auprès du Dr M______, psychiatre, et de la Dre L______, rhumatologue. Il convient tout d'abord d'examiner la valeur probante de ce rapport d'expertise bi- disciplinaire adressé à l'intimé le 23 juin 2022. La chambre de céans observe que les experts ont chacun pris connaissance du dossier complet du recourant, présenté des anamnèses détaillées et retranscrit précisément les informations livrées par le recourant s’agissant, particulièrement, de ses plaintes et de ses habitudes (description de la journée-type) et des traitements suivis. Ils ont en outre argumenté les diagnostics retenus quant aux limitations fonctionnelles et à la capacité de travail. Le rapport d’expertise bi-disciplinaire susvisé remplit donc, a priori, les exigences jurisprudentielles pour se voir reconnaître une pleine valeur probante. À titre liminaire, il est relevé que l’intimé s’est fondé sur ce rapport d’expertise bi-disciplinaire pour rendre la décision litigieuse et que le recourant ne remet pas en cause les conclusions du volet rhumatologique de celui-ci. Dans ces conditions, la chambre de céans fait siennes les conclusions du volet rhumatologique de l'expertise.</w:t>
      </w:r>
    </w:p>
    <w:p>
      <w:r>
        <w:t>A/280/2023 - 23/30 - Sur le plan psychiatrique, l’expert a retenu le diagnostic incapacitant d'épisode dépressif moyen, avec syndrome somatique (F 32. 11 CIM-10) depuis le mois de mars 2019. Selon l'expert psychiatre, la capacité de travail du recourant dans l'activité exercée en dernier lieu était de 70% en raison d’une baisse de performance de 30%, dès lors que ce dernier présentait de la fatigue et de la fatigabilité, un envahissement du champ des pensées en raison des difficultés rencontrées dans son couple et une bradypsychie légère. De ce fait, le travail devait être répétitif, sans prise de décision immédiate et sans traitement des informations simultanées (cf. rapport d'expertise du 23 juin 2022, p. 44). Il ressort en outre du volet psychiatrique de l'expertise que l'expert a effectué une analyse des indicateurs jurisprudentiels pertinents. S'agissant du traitement (consid. 4.3.1.2), l'expert a relevé que le recourant voyait un psychiatre tous les mois depuis mars 2019 et qu'il avait bénéficié d'un traitement par CYMBALTA et BRINTELLIX qu'il avait mal toléré. L'intéressé avait ensuite bénéficié d'un traitement par VENLAFAXINE qui avait été augmenté, mais arrêté par la suite en raison d'effets secondaires qui se sont avérés être en lien avec un traitement pour la prostate. Un traitement par SERTRALINE avait ensuite été mis en place. De l'avis de l'expert, on pouvait espérer une amélioration de l'humeur du recourant et une augmentation de la posologie était souhaitable (cf. rapport d'expertise du 23 juin 2022, pp. 79-80). S’agissant du complexe de la personnalité (consid. 4.3.2), l'expert psychiatre a constaté chez le recourant une baisse de l'estime de soi, ce dernier ayant toujours tenté de subvenir aux besoins de son entourage. Le recourant avait aussi fait part d'un sentiment d'injustice depuis l'enfance (cf. rapport d'expertise du 23 juin 2022, p. 44). S'agissant du contexte social (consid. 4.3.3), l'expert a indiqué que le recourant avait de bons rapports avec ses enfants, mais pas avec son épouse. Ses enfants acceptaient sa maladie, contrairement à son épouse qui lui faisait des reproches, sans qu'il n'en comprenne la raison. Il n'avait qu'un seul ami qu'il ne voyait que très peu. Lorsqu'il le voyait, ils buvaient un café et discutaient ensemble. Le recourant ne rapportait pas d'activité artistique, associative ou sportive. L'expert a ainsi retenu que la situation sociale, en particulier la situation de couple, était limitante (cf. rapport d'expertise du 23 juin 2022, p. 74). Sous l'angle de la cohérence (consid. 4.4), l’expert n'a pas remarqué d'incohérence, mais a toutefois relevé que le recourant n'avait pas montré de signes de douleur durant l'entretien (cf. rapport d'expertise du 23 juin 2022, p. 45). S'agissant des ressources (consid. 4.3.2), l’expert a retenu qu’elles existaient puisque le recourant pouvait structurer et planifier les tâches (notamment organiser sa venue au centre d'expertise tout seul et se rendre à ses rendez-vous médicaux) et s'adapter facilement aux règles et aux routines, sa journée-type étant assez structurée. Le recourant ne présentait pas de véritables difficultés au</w:t>
      </w:r>
    </w:p>
    <w:p>
      <w:r>
        <w:t>A/280/2023 - 24/30 - changement (pas d'anticipation anxieuse aux situations nouvelles). Il n'avait pas de diplôme, mais il avait toujours pu s'adapter, étant relevé que, dans son dernier emploi, il avait su organiser son travail. En outre, concernant le contact avec les autres, l'expert a indiqué que le recourant avait un bon contact, qu'il pouvait travailler en groupe, qu'il acceptait la hiérarchie et qu'il ne recherchait pas le conflit. Le recourant était en outre capable de prendre soin de lui-même et acceptait les traitements et le suivi médical. L'expert a enfin relevé que le recourant était capable de conduire et de prendre les transports en commun (cf. rapport d'expertise du 23 juin 2022, p. 80). Enfin, s'agissant des comorbidités (consid. 4.3.1.3), le recourant présente, certes, des troubles somatiques concomitants (des lombalgies chroniques, des troubles dégénératifs multi-étagés, des cervicalgies intermittentes, une hernie discale, une arthrose facettaire postérieure et une uncarthrose), mais il ressort toutefois du volet rhumatologique de l'expertise que ceux-ci n'empêchent pas la pratique d'une activité adaptée à mi-temps pendant les périodes litigieuses (cf. rapport d'expertise du 23 juin 2022, pages 44 et 46), étant précisé que les experts ont expressément indiqué que la capacité de travail retenue de manière consensuelle était essentiellement motivée pour des raisons rhumatologiques (cf. rapport d'expertise du 23 juin 2022, p. 47). Au vu de ce qui précède, il sera retenu que l'expertise psychiatrique a été établie conformément à la jurisprudence applicable et a valeur probante. 8.1 Dès lors, il s'agit d'examiner les arguments du recourant et de déterminer si ceux-ci sont à même de remettre en cause les conclusions de l'expertise susvisée. 8.1.1 Dans un premier moyen, le recourant soutient que l'expert psychiatre se serait écarté du diagnostic du psychiatre traitant alors même qu'il était en présence de constatations similaires (les mêmes faits rapportés quant aux limitations dans le quotidien, l'absence de sociabilité et l'incapacité à s'investir dans une activité quelconque) et en l'absence d'éléments nouveaux. Il ressort toutefois du volet psychiatrique de l'expertise que le Dr M______ a expressément expliqué les raisons pour lesquelles il avait retenu le diagnostic d'un épisode dépressif moyen avec syndrome somatique, et non pas un épisode dépressif sévère tel que l'avait retenu le Dr I______ : ainsi, il existait chez le recourant une humeur triste, une perte d'élan vital, un pessimisme, une légère bradypsychie avec parfois des idées suicidaires passives de mort, une fatigue et une fatigabilité, mais que la plupart de ces symptômes étaient d'intensité moyenne. Le recourant n'avait toutefois pas d'intention suicidaire et le spécialiste ne retenait pas d'éléments psychotiques associés. Ce dernier a en outre précisé que l'épisode dépressif existait depuis mars 2019, soit depuis la date de la première consultation auprès du Dr I______. L'expert a donc considéré qu'il n'existait pas d'antécédent de dépression, même si le recourant avait rapporté quelques éléments traumatiques, ce qui éliminait le diagnostic de trouble dépressif récurrent. Il n'y</w:t>
      </w:r>
    </w:p>
    <w:p>
      <w:r>
        <w:t>A/280/2023 - 25/30 - avait pas non plus lieu de retenir un trouble affectif bipolaire en raison de l'absence d'antécédent de phase maniaque ou hypomaniaque. L'expert M______ a également écarté une anxiété généralisée, car le recourant ne présentait pas d'anxiété constante ou flottante, précisant que ce dernier pouvait sortir de chez lui pour marcher. Pour cette raison également, le spécialiste avait exclu une agoraphobie. L'expert n'avait pas non plus retenu de trouble panique, même si l'intéressé avait décrit des crises d'angoisse, dès lors que l'intensité décrite ne permettait pas de retenir une véritable attaque de panique. Le recourant n'avait pas indiqué de sensation de déréalisation et de dépersonnalisation, étant précisé que les traitements antidépresseurs avaient permis une amélioration clinique. Il n'était pas non plus retenu de troubles addictifs dès lors que l'anamnèse clinique, associée à l'examen clinique, était en accord avec les résultats des examens biologiques. En outre, dès lors que le recourant manquait d'estime de soi, qu'il avait été fragilisé dans son enfance par un sentiment d'insécurité et qu'il était très perturbé par les difficultés rencontrées avec son épouse, sans toutefois présenter de crainte excessive de l'abandon, l'expert n'avait pas retenu de trouble de la personnalité émotionnellement labile, étant relevé que l'intéressé n'était pas explosif et que ses relations étaient stables. De plus, il existait certes chez le recourant une méfiance, mais pas une hypertrophie du moi, ni de tendance procédurière, ce qui avait poussé l'expert à ne pas retenir un trouble de personnalité paranoïaque. Le recourant n'évoquait pas de crainte excessive de la critique, même s'il pouvait être déçu dans les relations aux autres, de sorte que le spécialiste écartait la personnalité évitante. Le Dr M______ a également écarté un trouble de la personnalité dépendante dès lors que l'intéressé pouvait prendre des décisions seul. Tout trouble de personnalité anankastique était également écarté au motif que le recourant ne présentait pas de perfectionnisme entravant l'achèvement des tâches, ni de trouble obsessionnel compulsif. L'expert n'avait pas non plus retenu de troubles somatoformes au motif que l'intéressé ne cherchait pas de sollicitation accrue de la part de l'entourage. Enfin, l'anamnèse ne permettait pas de retenir d'antécédents d'épisode dépressif sévère et il n'y avait pas d'éléments psychotiques associés, ni de véritables scénarisations de mort. La description clinique était certes proche de celle d'un épisode dépressif sévère, avec une anhédonie et une aboulie, mais l'irritabilité n'était pas majeure, même s'il existait une tension interne. La chambre de céans constate ainsi que l'expert psychiatre a motivé de manière claire et complète les motifs pour lesquels il s'était écarté du diagnostic retenu par le psychiatre traitant. Au vu des motifs ainsi retenus, l'argument du recourant ne permet pas de remettre en cause le diagnostic d'épisode dépressif moyen retenu par les experts. 8.1.2 Dans un deuxième moyen, le recourant allègue que les rapports médicaux de son psychiatre traitant n'ont pas été pris en compte par l'intimé dans le cadre de l'examen de sa demande de prestations.</w:t>
      </w:r>
    </w:p>
    <w:p>
      <w:r>
        <w:t>A/280/2023 - 26/30 - La chambre de céans relève cependant que l'intimé a dûment tenu compte des rapports médicaux établis par le psychiatre traitant dès lors que ceux-ci ont été soumis aux experts et que, en particulier, l'expert psychiatre s'y est expressément référé pour justifier le diagnostic retenu (cf. consid. 8.1.1 ci-dessus). L'argument du recourant tombe ainsi à faux. 8.1.3 Dans un troisième argument, le recourant soutient que les deux experts ont retenu une perception différente de sa personnalité, alors que le mandat d'expertise requiert un consensus parfait entre les deux spécialistes. Selon le rapport d'expertise, l'expert psychiatre s'est écarté du diagnostic d'épisode de dépression sévère retenu par le psychiatre traitant au motif qu'il n'avait pas constaté de trouble de la personnalité émotionnellement labile, car le recourant n'était pas explosif et que les relations étaient stables. Or, l'expert rhumatologue a noté que le recourant était devenu agressif lorsque les questions portaient sur une reprise éventuelle du travail, que ce dernier avait perdu patience lorsque l'expert lui avait demandé en quoi « actuellement » il serait incapable de reprendre une activité à 50% au même poste dans une blanchisserie et qu'il n'avait pas su se justifier, répondant avoir un problème psychologique le limitant sur le plan fonctionnel dans une proportion de 50%. Il apparaît ainsi que les deux experts ont certes décrit l'attitude du recourant durant leurs entretiens respectifs de manière différente. Il est cependant relevé que l’un des objectifs d’une expertise bi- disciplinaire ou multidisciplinaire est d’établir, dans un rapport de synthèse, si les incapacités de travail attestées par divers spécialistes se recouvrent partiellement ou entièrement, le taux d’incapacité de travail procédant toujours d’une évaluation globale (arrêt du Tribunal administratif fédéral C-5420/2017 du 15 juin 2022 consid. 11.3 et les références citées). Or, dans le cas d'espèce, les experts n’ont pas évalué la capacité de travail de manière contradictoire, mais bel et bien de manière consensuelle, comme cela ressort expressément de la troisième partie de leur rapport intitulée « évaluation consensuelle » (cf. rapport d'expertise du 23 juin 2022, pp. 40-47). Les experts ayant abouti à un consensus quant au résultat, à savoir une capacité de travail de 50% dans l'activité adaptée durant les périodes litigieuses, la chambre de céans retiendra que le troisième argument du recourant tombe aussi à faux. 8.1.4 Dans un quatrième argument, le recourant conteste l'évaluation de son anxiété telle que retenue par l'expert psychiatre, à savoir l'absence d'anxiété généralisée au motif qu'il n'y avait pas d'anxiété constante, l'anamnèse psychiatrique systématique faisant certes ressortir que l'intéressé était très régulièrement anxieux, mais que les périodes d'angoisse très fortes s'étaient améliorées grâce à la prise d'un traitement par somnifère. Le recourant conteste cette évaluation au motif qu'elle serait en contradiction avec la teneur du rapport du Dr I______ du 21 octobre 2021, ce spécialiste n'ayant pas constaté d'amélioration au niveau de l'anxiété grâce à la prise de somnifères.</w:t>
      </w:r>
    </w:p>
    <w:p>
      <w:r>
        <w:t>A/280/2023 - 27/30 - La chambre de céans relève qu'il ressort expressément du volet psychiatrique de l'expertise que l'expert psychiatre s'est fondé sur les propres déclarations du recourant pour écarter toute anxiété constante (cf. rapport d'expertise du 23 juin 2022, pp. 76 et 79). En outre, à la lecture du volet rhumatologique de l'expertise, le recourant a déclaré être « plus triste qu'angoissé » et qu'il n'avait pas eu de crise d'angoisse récente, précisant en outre que « depuis l'introduction des antidépresseurs, et notamment de la Sertraline, il [était] moins agressif avec [son] entourage, qu'il [avait] moins d'angoisses [et] qu'il ne pleur[ait] plus […] » (cf. rapport d'expertise du 23 juin 2022, p. 54). Force est ainsi de constater que l'amélioration du niveau de l'anxiété du recourant est attestée par les propres déclarations faites par ce dernier le jour de l'expertise, de sorte que ce quatrième argument n'est pas non plus de nature à remettre en cause l'expertise administrative. 8.1.5 Le recourant conteste en outre la conclusion du Dr M______ selon laquelle un épisode dépressif moyen doit être retenu au motif que l'anamnèse clinique ne permet pas de retenir d'antécédents d'épisodes dépressifs sévères, cette affirmation étant contraire aux constatations du Dr I______ qui avait pourtant retenu un épisode dépressif sévère dans ses rapports du 7 novembre 2019, du 23 juillet 2020 et du 21 octobre 2021. La chambre de céans constate toutefois que l'expert psychiatre a indiqué que l'épisode dépressif existe depuis mars 2019, soit depuis la date de la première consultation auprès du Dr I______, et qu'il n'existait pas d'antécédent de dépression, même si le recourant avait rapporté quelques éléments traumatiques (cf. rapport d'expertise du 23 juin 2022, p. 78). C'est donc de manière fondée que l'expert psychiatre a écarté le diagnostic de trouble dépressif récurrent pour ce motif. 8.1.6 Le recourant fait par ailleurs valoir une contradiction entre la qualification de l'entente familiale retenue par l'expert psychiatre, soit une situation du couple « actuellement délicate », et celle retenue par l'expert rhumatologue, à savoir une bonne entente familiale. Cette différence de qualification n'est toutefois pas suffisante pour contester la force probante de l'expertise bi-disciplinaire, ce d'autant plus que l'expert psychiatre a tenu compte de cette limitation lors de l'appréciation des capacités, des ressources et des difficultés du recourant pour établir son diagnostic (cf. rapport d'expertise du 23 juin 2022, p. 80). 8.1.7 Enfin, dans un argument que l'on peine à comprendre, le recourant conteste l'absence de tendance procédurière retenue par l'expert psychiatre dès lors qu'il a recouru à cinq reprises contre des décisions rendues par l'intimé et « [d'] autres administrations ». Le recourant n'explique toutefois pas en quoi le fait d'avoir contesté des décisions entre 2007 et 2017 aurait une influence sur le diagnostic retenu et la chambre de céans ne le discerne pas non plus, étant précisé que l'atteinte à la santé psychique du recourant est établie depuis le 14 mars 2019 au plus tôt, lorsque le suivi médical auprès du psychiatre traitant a débuté. En tout état de cause, le recourant</w:t>
      </w:r>
    </w:p>
    <w:p>
      <w:r>
        <w:t>A/280/2023 - 28/30 - ne démontrant pas en quoi le fait de présenter une tendance procédurière serait susceptible de modifier le diagnostic retenu par les experts, il apparaît que cet argument n'est pas non plus de nature à remettre en cause les conclusions de l'expertise. 8.2 La chambre de céans relève qu'au vu de la description de la journée-type du recourant et de ses hobbies tels que décrits dans le rapport d'expertise, le diagnostic d'épisode dépressif moyen retenu par l'expert psychiatre est cohérent et permet d'écarter une incapacité totale de travail. En effet, il ressort du volet psychiatrique du rapport d'expertise que la journée- type de l'intéressé se déroule de la façon suivante : il se lève à 7h30 le matin, prend un café, se rend à la salle de bains et prend ses médicaments. Il peut s'arrêter pour boire un café à l'extérieur. Il s'arrête à plusieurs reprises, puis rentre à la maison et se repose. Il peut se rendre aux différents rendez-vous médicaux et fait rarement les tâches ménagères. Il fait de petites courses seul et fait les plus grandes courses avec son épouse en prenant la voiture. Il regarde la télévision et ne lit pas beaucoup car il manque de concentration. Il mange entre 12h00 et 14h00 et entre 19h30 et 20h00. Il prépare rarement à manger, uniquement pour lui (lorsque les repas sont à faire pour l'ensemble de la famille, il ne s'en occupe pas). Il va se coucher vers 23h00 – 23h30 et s'endort de façon variable. Il est réveillé la nuit par des douleurs cervicales (cf. rapport d'expertise du 23 juin 2022, p. 75). Au titre des loisirs, il ressort du volet rhumatologique de l'expertise que le recourant a pour habitude de faire une balade le matin et l'après-midi, soit dans la rue, soit dans la campagne, pendant environ 1h – 1h30 avec des pauses et qu'il regarde la télévision. Le week-end, l'intéressé se rend assez souvent aux matchs de foot amateurs à Aïre ou dans d'autres stades, étant précisé que s'il n'y a pas de place assise, il a une chaise pliante dans le coffre, mais qu'il lui arrive toutefois de s'accouder à la barrière en position fléchie des genoux (cf. rapport d'expertise du 23 juin 2022, p. 57). Le recourant s'est par ailleurs rendu en vacances au Kosovo à deux reprises en 2021 (cf. rapport d'expertise du 23 juin 2022, p. 74). Au vu de ces éléments, la chambre de céans constate qu'il existe une discordance entre la description de la journée-type et des loisirs du recourant, d'une part, et le diagnostic d'épisode dépressif sévère retenu par le psychiatre traitant, d'autre part. Or, conformément à la jurisprudence applicable,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(cf. arrêt du Tribunal fédéral 8C_423/2019 du 7 février 2020 consid. 3.2.2 et les références). Par conséquent, la chambre de céans retiendra que l’argumentation exposée par le recourant ne permet pas de mettre en doute les conclusions de l'expertise bi- disciplinaire quant à sa capacité de travail dans l'activité adaptée du</w:t>
      </w:r>
    </w:p>
    <w:p>
      <w:r>
        <w:t>A/280/2023 - 29/30 - 1er juillet 2018 au 30 juin 2019, du 1er mai 2020 au 30 avril 2021 et à partir du 1er octobre 2021, ni d'apporter la preuve d'une limitation entièrement invalidante durant ces mêmes périodes de temps, étant rappelé que, selon la jurisprudence applicable, l'absence de preuve doit être supportée par le recourant (cf. arrêt du Tribunal fédéral 8C_423/2019 du 7 février 2020 consid. 3.2.2 et les références). C'est ainsi à bon droit que l'intimé a refusé d'octroyer une rente entière d'invalidité au recourant pour les périodes susmentionnées. Enfin, au vu de ce qui précède et par appréciation anticipée des preuves (ATF 130 II 425 consid. 2.1), la chambre de céans ne donnera pas suite à l'audition du psychiatre traitant sollicitée par le recourant.</w:t>
      </w:r>
    </w:p>
    <w:p>
      <w:r>
        <w:rPr>
          <w:b/>
        </w:rPr>
        <w:t>E. 9</w:t>
      </w:r>
    </w:p>
    <w:p>
      <w:r>
        <w:t>Mal fondé, le recours est rejeté.</w:t>
      </w:r>
    </w:p>
    <w:p>
      <w:r>
        <w:rPr>
          <w:b/>
        </w:rPr>
        <w:t>E. 10</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1bis LAI).</w:t>
      </w:r>
    </w:p>
    <w:p>
      <w:r>
        <w:t>A/280/2023 - 30/30 -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