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ATAS/530/2012 vom 24. April 2012</w:t>
      </w:r>
    </w:p>
    <w:p>
      <w:r>
        <w:t>GE Cour de justice, 2012-04-24, FR</w:t>
      </w:r>
    </w:p>
    <w:p>
      <w:r>
        <w:rPr>
          <w:b/>
        </w:rPr>
        <w:t xml:space="preserve">Quelle: </w:t>
      </w:r>
      <w:r>
        <w:t>https://mcp.opencaselaw.ch/entscheid/ge_gerichte_ATAS_530_2012</w:t>
      </w:r>
    </w:p>
    <w:p>
      <w:r>
        <w:t>FR: GE_GERICHTE ATAS/530/2012 du 24 avril 2012</w:t>
      </w:r>
    </w:p>
    <w:p>
      <w:r>
        <w:t>IT: GE_GERICHTE ATAS/530/2012 del 24 aprile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w:t>
      </w:r>
    </w:p>
    <w:p>
      <w:r>
        <w:rPr>
          <w:b/>
        </w:rPr>
        <w:t>E. 3</w:t>
      </w:r>
    </w:p>
    <w:p>
      <w:r>
        <w:t>Interjeté dans les forme et délai prévus par la loi, le recours est recevable (art. 56 à 61 LPGA).</w:t>
      </w:r>
    </w:p>
    <w:p>
      <w:r>
        <w:rPr>
          <w:b/>
        </w:rPr>
        <w:t>E. 4</w:t>
      </w:r>
    </w:p>
    <w:p>
      <w:r>
        <w:t>Le litige porte sur le droit de l'OAI de refuser toute prestation à l'assurée.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w:t>
      </w:r>
    </w:p>
    <w:p>
      <w:r>
        <w:t>A/3514/2011 - 12/15 -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Selon le principe de libre appréciation des preuves, pleinement valable en procédure judiciaire de recours dans le domaine des assurances sociales (cf. art. 61 let. c LPGA), le juge n'est pas lié par des règles formelles, mais doit examiner de</w:t>
      </w:r>
    </w:p>
    <w:p>
      <w:r>
        <w:t>A/3514/2011 - 13/15 -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7</w:t>
      </w:r>
    </w:p>
    <w:p>
      <w:r>
        <w:t>En l'espèce, l'assurée ne présente aucune affection du point de vue somatique ayant une répercussion sur sa capacité de travail, tant sur le plan rhumatologique selon le Dr O_____________ que sur les plans cardiologique, hépatique, rhumatologique, etc. Selon la Dresse M_____________, généraliste et le Dr L_____________, cardiologue, tous deux médecins de l'assurée, qui confirment la pleine capacité de travail de l'assurée à cet égard. Il ne se justifie donc pas d'instruire plus avant cette question et il est parfaitement inutile d'auditionner le cardiologue, car en cas d'aggravation, il ne se contenterait pas d'un contrôle annuel de routine. Du point de vue psychiatrique, l'avis du Dr P_____________ est certes basé sur un seul entretien et sans avoir contacté le psychiatre traitant, mais il est fondé sur une anamnèse complète, il tient compte des plaintes de l'assurée (qui n'indique nullement être incapable de sortir seule), il décrit les constatations objectives et notamment l'absence de tout trouble anxieux. Il retient donc un trouble dépressif d'intensité légère à moyenne, dont il estime, sans motiver plus avant cet avis, qu'il est sans répercussion sur la capacité de travail de l'assurée. Compte tenu des objections qui auraient pu paraître fondées s'agissant de la gravité de ce trouble, la Cour a entendu la Dresse N_____________. Outre le fait que le psychiatre traitant est naturellement empathique vis à vis de son patient, l'avis de ce médecin n'a malheureusement aucune valeur probante. Il contient plusieurs contradictions : l'état dépressif serait sévère sans aucune d'hospitalisation, ni suivi intensif; la patiente serait incapable de sortir seule mais vient régulièrement non accompagnée au séances; la psychiatre serait très inquiète de l'état alarmant de sa patiente et apparemment consciente du manque de sérieux du suivi au CPC après son départ, mais attend 8 mois avant de la recontacter, via son médecin traitant afin de reprendre ce suivi ; le suivi erratique de janvier à août 2011 aurait décompensé sa patiente, déjà sévèrement dépressive, sans qu'une hospitalisation ou que l'intervention salutaire du médecin généraliste n'ait lieu. Les plaintes, l'anamnèse et les constatations objectives, de même que l'évaluation selon l'échelle de Hamilton</w:t>
      </w:r>
    </w:p>
    <w:p>
      <w:r>
        <w:t>A/3514/2011 - 14/15 - ne peuvent pas être précises, car les séances de psychothérapie ont lieu sans interprète alors que l'assurée parle très mal le français et que la psychiatre le parle avec un fort accent hispanique, qui la rend difficile à comprendre. Malgré une amélioration notable de l'état dépressif mesuré sur l'échelle de Hamilton (de 33 à 17 selon la psychiatre), ce qui fait référence à un état dépressif léger à moyen, l'incapacité de travail resterait totale. L'appréciation du cas ne permet pas de distinguer les motifs d'ordre social (méconnaissance de la langue, difficultés relationnelles, environnement psychosocial) et ceux d'ordre médical qui expliqueraient la persistance de l'incapacité de travail. Le pronostic laisse songeur, puisque malgré une psychothérapie bimensuelle et un traitement psychotrope complet durant de nombreuses années encore, tout espoir de reprise d'une quelconque capacité de travail est exclue, en présence d'un trouble dépressif jugé actuellement modéré, et si on se penche sur les éléments d'appréciation de l'échelle de Hamilton, clairement léger. Cet avis ne permet donc pas de remettre en cause l'appréciation du Dr P_____________ s'agissant du diagnostic de trouble dépressif récurrent d'intensité légère ou moyenne, le traitement instauré impliquant, si la dépression est moyenne, que l'amélioration constatée par le psychiatre traitant confirme que ce trouble n'a plus de répercussion sur la capacité de travail de l'assurée, étant rappelé que même la Dresse Q_____________, médecin traitant, admet que sa patiente est capable de travailler à 50%. Il a ensuite été examiné quelle avait été la capacité effective et son évolution dans le temps et il s'avère à cet égard que l'assurée s'est aussi contredite sur plusieurs points déterminants : elle n'a pas démissionné de son poste de patrouilleuse en raison de son état de santé, mais pour s'inscrire au chômage, indiquant rechercher un emploi à 100%; elle a été en mesure de régulièrement faire des recherches d'emploi durant deux ans de chômage, par de nombreuses visites personnelles et s'est rendue seule à ses entretiens de conseil durant deux ans, de sorte qu'elle peut donc fort bien sortir et entrer en contact avec des gens pour ce faire; elle a confirmé lors de l'examen du SMR en août 2010 qu'elle était partie en vacances au KOSOVO durant trois semaines en été 2010, de sorte que l'interruption de la mesure dès le 7 juillet 2010 n'était pas due à un "manque d'énergie". Il s'avère donc concrètement que l'assurée reste capable de poursuivre ses activités usuelles, ce qui correspond aux contours de l'état dépressif léger selon la CIM-10.</w:t>
      </w:r>
    </w:p>
    <w:p>
      <w:r>
        <w:rPr>
          <w:b/>
        </w:rPr>
        <w:t>E. 8</w:t>
      </w:r>
    </w:p>
    <w:p>
      <w:r>
        <w:t>Ainsi, c'est à juste titre que l'OAI a refusé toute prestations à l'assurée dont la capacité de travail dans une activité adaptée est entière, avec une éventuelle diminution de rendement insuffisante en tous les cas pour atteindre le taux d'invalidité de 40% ouvrant le droit à une rente d'invalidité.</w:t>
      </w:r>
    </w:p>
    <w:p>
      <w:r>
        <w:rPr>
          <w:b/>
        </w:rPr>
        <w:t>E. 9</w:t>
      </w:r>
    </w:p>
    <w:p>
      <w:r>
        <w:t>Le recours, mal fondé, est rejeté et l'assurée est dispensée du paiement de l'émolument car elle plaide au bénéfice de l'assistance juridique.</w:t>
      </w:r>
    </w:p>
    <w:p>
      <w:r>
        <w:t>A/3514/2011 - 15/15 -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