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ATAS/529/2022 vom 7. Juni 2022</w:t>
      </w:r>
    </w:p>
    <w:p>
      <w:r>
        <w:t>GE Cour de justice, 2022-06-07, FR</w:t>
      </w:r>
    </w:p>
    <w:p>
      <w:r>
        <w:rPr>
          <w:b/>
        </w:rPr>
        <w:t xml:space="preserve">Quelle: </w:t>
      </w:r>
      <w:r>
        <w:t>https://mcp.opencaselaw.ch/entscheid/ge_gerichte_ATAS_529_2022</w:t>
      </w:r>
    </w:p>
    <w:p>
      <w:r>
        <w:t>FR: GE_GERICHTE ATAS/529/2022 du 7 juin 2022</w:t>
      </w:r>
    </w:p>
    <w:p>
      <w:r>
        <w:t>IT: GE_GERICHTE ATAS/529/2022 del 7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chômage obligatoire et l’indemnité en cas d’insolvabilité, du 25 juin 1982 (loi sur l’assurance-chômage, LACI - RS 837.0). Sa compétence pour juger du cas d’espèce est ainsi établie. 2. Interjeté en temps utile, le recours est recevable (art. 60 LPGA). 3. Le litige porte sur le droit du recourant à l’indemnité en cas de RHT pour la période du 12 mars au 15 juillet 2021. 4.</w:t>
      </w:r>
    </w:p>
    <w:p>
      <w:r>
        <w:t>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 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4.2 S’agissant plus particulièrement de la procédure, l’art. 36 al. 1 LACI – dans sa teneur au 1er janvier 2021, soit à la date de la décision du 17 août 2021 (ATF 144 II 326 consid. 2.1.1; arrêt du Tribunal fédéral 9C_53/2021 du 30 juin 2021 consid. 2.1 et 5.1) – prévoit que lorsqu’un employeur a l’intention de requérir une indemnité en faveur de ses travailleurs, il est tenu d’en aviser l’autorité cantonale par écrit dix jours au moins avant le début de la RHT. Le Conseil fédéral peut</w:t>
      </w:r>
    </w:p>
    <w:p>
      <w:r>
        <w:t>A/3914/2021 - 4/7 - prévoir des délais plus courts dans des cas exceptionnels. Le préavis est renouvelé lorsque la RHT dure plus de trois mois. 4.3 Selon l’al. 2 de la même disposition, dans le préavis, l’employeur doit indiquer : a. le nombre des travailleurs occupés dans l’entreprise et celui des travailleurs touchés par la réduction de l’horaire de travail; b. l’ampleur de la réduction de l’horaire de travail ainsi que sa durée probable; c. la caisse auprès de laquelle il entend faire valoir le droit à l’indemnité.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(art. 36 al. 3 LACI). Lorsque l’autorité cantonale estime qu’une ou plusieurs conditions dont dépend le droit à l’indemnité ne sont pas remplies, elle s’oppose par décision au versement de l’indemnité. Dans chaque cas, elle en informe l’employeur et la caisse qu’il a désignée (art. 36 al. 4 LACI). 4.4 Selon l’art. 58 al. 2 de l’ordonnance sur l'assurance-chômage obligatoire et l'indemnité en cas d'insolvabilité du 31 août 1983 (ordonnance sur l’assurance- chômage, OACI - RS 837.02), l’employeur doit annoncer la RHT au moyen de la formule du Secrétariat d’État à l’économie (ci-après SECO). L’art. 58 al. 4 OACI précise que lorsque l’employeur n’a pas remis le préavis de RHT dans le délai imparti sans excuse valable, la perte de travail n’est prise en considération qu’à partir du moment où le délai imparti pour le préavis s’est écoulé. 4.5 Les délais prévus aux art. 36 LACI et 58 OACI sont des délais de déchéance, mais peuvent être restitués aux conditions de l'art. 41 LPGA (Boris RUBIN, Assurance-chômage et service public de l'emploi, 2019, n. 661). Les annonces de RHT rétroactives sont exclues (ATF 110 V 334 consid. 3c). 4.6 La chambre de céans a jugé dans un arrêt de principe du 25 juin 2020 (ATAS/510/2020) qu’un préavis ne peut avoir d’effet rétroactif. 4.7 Selon l’art. 29 al. 1 LPGA, celui qui fait valoir son droit à des prestations doit s’annoncer à l’assureur compétent, dans la forme prescrite pour l’assurance sociale concerné. 4.8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A/3914/2021 - 5/7 - 4.9 Si une demande ne respecte pas les exigences de forme, l’assureur compétent pourra demander, dans un certain délai, de compléter l’annonce (Guy LONGCHAMP, in Commentaire romand, Loi sur la partie générale des assurances sociales, 2018, n. 40 ad art. 29 LPGA). 4.10 Lorsqu’un assuré fait valoir son droit par un acte écrit qui ne répond pas à la forme prévue pour l’assurance sociale concernée, l’assureur social envoie une formule adéquate à l’assuré en l’invitant à la remplir dans un délai donné; le principe de la bonne foi veut en effet que l’administration ne reste pas passive devant une demande qui ne satisfait pas aux réquisits formels. Cela suppose toutefois que l’assuré exprime, d’une manière ou d’une autre, sa volonté de présenter une « nouvelle » demande de prestations de l’assurance sociale. À défaut, la demande n’est pas « régularisée » ou « réparée » (Guy LONGCHAMP, op. cit, n. 47 ad art. 29 LPGA). 4.11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4.12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p. 92).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précité). 5. En l’espèce, il n’est pas contesté que le préavis de RHT a été adressé après la période pour laquelle le recourant sollicitait l’indemnité y relative. Une demande</w:t>
      </w:r>
    </w:p>
    <w:p>
      <w:r>
        <w:t>A/3914/2021 - 6/7 - d’indemnité pour RHT qui doit être précédée de l’envoi d’un préavis de RHT ne peut porter sur une période antérieure au préavis. Il n’existe pas d’effet rétroactif comme l’a déjà jugé la chambre de céans. La première condition à l’octroi d’indemnité pour RHT n’étant pas remplie, c’est à raison que l’intimé a refusé au recourant le droit à cette indemnité. Le recourant a fait toutefois valoir que sa fiduciaire a été malade du coronavirus et qu’il lui avait indiqué qu’il n’y avait pas de délai à respecter. Ces motifs ne peuvent cependant pas justifier une restitution de délai au sens de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 effet, force est de constater que le recourant n’allègue pas avoir été lui-même empêché d’agir, seul le responsable de la fiduciaire ayant été malade. Le recourant pouvait dès lors agir lui-même en tant qu’employeur ayant l’intention d’introduire une RHT ou mandater une autre fiduciaire pour cette tâche. Le fait que le recourant aurait ignoré qu’il lui appartenait de déposer son préavis avant la réduction du temps de travail, car il aurait été induit en erreur par sa fiduciaire, ne permet pas d'en juger autrement, étant rappelé que nul n'est censé ignorer la loi et nul ne peut tirer des avantages de son ignorance du droit (ATF 124 V 215 consid. 2b/aa p. 220 et arrêt du Tribunal fédéral 9C_97/2009 du 14 octobre 2009 consid. 3.3). En conséquence, le recours sera rejeté. La procédure est gratuite (art. 61 let. fbis a contrario LPGA).</w:t>
      </w:r>
    </w:p>
    <w:p>
      <w:r>
        <w:t>A/3914/2021 - 7/7 -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