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ATAS/529/2020 vom 24. Juni 2020</w:t>
      </w:r>
    </w:p>
    <w:p>
      <w:r>
        <w:t>GE Cour de justice, 2020-06-24, FR</w:t>
      </w:r>
    </w:p>
    <w:p>
      <w:r>
        <w:rPr>
          <w:b/>
        </w:rPr>
        <w:t xml:space="preserve">Quelle: </w:t>
      </w:r>
      <w:r>
        <w:t>https://mcp.opencaselaw.ch/entscheid/ge_gerichte_ATAS_529_2020</w:t>
      </w:r>
    </w:p>
    <w:p>
      <w:r>
        <w:t>FR: GE_GERICHTE ATAS/529/2020 du 24 juin 2020</w:t>
      </w:r>
    </w:p>
    <w:p>
      <w:r>
        <w:t>IT: GE_GERICHTE ATAS/529/2020 del 24 giugno 2020</w:t>
      </w:r>
    </w:p>
    <w:p>
      <w:pPr>
        <w:pStyle w:val="Heading2"/>
      </w:pPr>
      <w:r>
        <w:t>Erwägungen</w:t>
      </w:r>
    </w:p>
    <w:p>
      <w:r>
        <w:rPr>
          <w:b/>
        </w:rPr>
        <w:t>E. 1</w:t>
      </w:r>
    </w:p>
    <w:p>
      <w:r>
        <w:t>Conformément à l'art. 134 al. 1 let. a ch. 3 de la loi sur l'organisation judiciaire, du 26 septembre 2010 (LOJ - E 2 05), la Chambre des assurances sociales de la Cour</w:t>
      </w:r>
    </w:p>
    <w:p>
      <w:r>
        <w:t>A/588/2019 - 9/16 -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au vu des deux décisions sur opposition attaquées et des conclusions prises par la recourante, le litige porte, d’une part, sur le point de savoir si la recourante peut bénéficier d'une remise de l'obligation de restituer la somme de CHF 13'380.-, d’autre part, sur la demande d’adaptation des prestations complémentaires pour l’avenir (« demande de fixation de nouvelles PCF ») formulée par la recourante le 2 février 2018. Se pose plus particulièrement la question de savoir si l’intimé pouvait continuer de tenir compte d’un loyer partagé dans le calcul des prestations complémentaires versées jusqu’en juillet 2018, étant précisé que, depuis août 2018, l’intimé a admis que la recourante vivait seule, à l’instar de l’OCPM, qui a modifié son registre en ce sens. En revanche, quand bien même elle dénonce un « acharnement » du SPC à cet égard, le litige ne porte pas sur la question de savoir si la recourante perçoit une rente de la sécurité sociale française. Ce point n’a donc pas à être discuté dans le cadre du présent arrêt. En tout état de cause, il apparaît utile de rappeler que, par courrier du 16 mai 2018, le SPC a pris acte du fait que l’intéressée ne percevait aucune rente en France.</w:t>
      </w:r>
    </w:p>
    <w:p>
      <w:r>
        <w:rPr>
          <w:b/>
        </w:rPr>
        <w:t>E. 4</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w:t>
      </w:r>
    </w:p>
    <w:p>
      <w:r>
        <w:t>A/588/2019 - 10/16 -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En l’occurrence, l’intimée a rendu deux décisions sur opposition distinctes, l’une confirmant le rejet de la demande de remise de l’obligation de restituer la somme de CHF 13'380.- (correspondant à un excédent de prestations complémentaires perçu entre juin 2015 et novembre 2017), la seconde renonçant à la prise en considération d’un loyer partagé à partir d’août 2018. La bénéficiaire a interjeté recours contre ces deux décisions. Les décisions attaquées se rapportent au même complexe de faits, mais les procédures portent sur deux relations juridiques bien distinctes, raison pour laquelle la Cour de céans ne procédera pas à une jonction formelle, mais statuera en revanche sur les deux recours par le biais d’un seul arrêt, par mesure d’économie de procédure.</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w:t>
      </w:r>
    </w:p>
    <w:p>
      <w:r>
        <w:t>A/588/2019 - 11/16 -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6</w:t>
      </w:r>
    </w:p>
    <w:p>
      <w:r>
        <w:t>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w:t>
      </w:r>
    </w:p>
    <w:p>
      <w:r>
        <w:t>A/588/2019 - 12/16 - adapter la prestation complémentaire annuelle, lorsque la modification est inférieure à 120 francs par an.</w:t>
      </w:r>
    </w:p>
    <w:p>
      <w:r>
        <w:rPr>
          <w:b/>
        </w:rPr>
        <w:t>E. 7</w:t>
      </w:r>
    </w:p>
    <w:p>
      <w:r>
        <w:t>Selon l’art. 24 OPC-AVS/AI, l’ayant droit doit communiquer sans retard à l’organe cantonal compétent tout changement dans sa situation personnelle et toute modification sensible dans sa situation matérielle.</w:t>
      </w:r>
    </w:p>
    <w:p>
      <w:r>
        <w:rPr>
          <w:b/>
        </w:rPr>
        <w:t>E. 8</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Une preuve absolue n'est pas requise en matière d'assurances sociales.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A/588/2019 - 13/16 - envisageables, le juge doit, le cas échéant, retenir ceux qui lui paraissent les plus probables (ATF 130 III 321 consid. 3.2 et 3.3; 126 V 353 consid. 5b; 125 V 193 consid. 2 et les références). Par ailleurs,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rPr>
          <w:b/>
        </w:rPr>
        <w:t>E. 9</w:t>
      </w:r>
    </w:p>
    <w:p>
      <w:r>
        <w:t>En l’occurrence, il convient tout d’abord de rappeler ce qui suit. a. Dans le cadre d’une révision entamée en novembre 2017, le SPC a appris que le fils de la bénéficiaire résidait à la même adresse que sa mère depuis juin 2015, selon l’extrait informatisé du registre de l’OCPM. Dès lors, par décision du</w:t>
      </w:r>
    </w:p>
    <w:p>
      <w:r>
        <w:rPr>
          <w:b/>
        </w:rPr>
        <w:t>E. 10</w:t>
      </w:r>
    </w:p>
    <w:p>
      <w:r>
        <w:t>a. S’agissant de la remise, et plus particulièrement de la condition de la bonne foi, on rappellera que le fils de la recourante a annoncé à l'OCPM qu'il était domicilié chez sa mère depuis le 1er juin 2015. Il est donc présumé avoir résidé effectivement à cette adresse depuis lors. Le courrier adressé par l’avocat de la bénéficiaire à l’OCPM le 8 octobre 2015 confirme que l’intéressé a résidé chez sa mère. De son côté, le fils de la bénéficiaire, dans son courrier du 12 août 2018, a également admis une cohabitation, à tout le moins temporaire, depuis juin 2015. Il est établi que la recourante n’a pas annoncé cette cohabitation au SPC. Il s'agit-là d'une négligence grave, dès lors qu’elle ne s'est pas conformée à son obligation de renseigner, qu'elle ne pouvait ignorer, dans la mesure où elle recevait chaque année</w:t>
      </w:r>
    </w:p>
    <w:p>
      <w:r>
        <w:t>A/588/2019 - 14/16 - les communications du SPC lui rappelant son obligation d’annoncer toute modification de sa situation personnelle et, notamment, toute cohabitation avec un tiers. La recourante ne peut dès lors valablement invoquer sa bonne foi en soutenant que la cohabitation n’était pas une information qu'elle devait communiquer au SPC. C’est du reste au SPC lui-même – et non à la bénéficiaire – qu’il appartient de décider quel événement est de nature ou non à modifier le montant des prestations complémentaires (ATAS/1363/2008 du 26 novembre 2008 consid. 5c ; ATAS/530/2010 du 18 mai 2010 consid. 8 ; ATAS/883/2019 du 30 septembre 2019 consid. 8). Au surplus, il est incontestable qu’une cohabitation d’un bénéficiaire de prestations complémentaires avec une tierce personne a une incidence sur le calcul de ses prestations et notamment sur le montant de ses dépenses, le montant du loyer devant être réparti à parts égales entre toutes les personnes résidant dans l'appartement, selon l'art. 16c al. 2 OPC-AVS/AI. b. Certes, il est possible que le fils de la recourante n’ait pas résidé de manière continue chez cette dernière pendant toute la période visée par la restitution, de juin 2015 à novembre 2017, mais en tout état de cause, la recourante n’a pas contesté en temps utile la décision de restitution, qui est donc entrée en force. Aussi n’y a-t-il pas lieu de revenir, dans le cadre d’une procédure de remise, sur les calculs justifiant le montant à restituer. c. En outre, la Cour n’a pu obtenir des informations claires, étayées par des pièces probantes, sur le point de savoir où résidait le fils de la recourante pendant la période considérée. Il est vrai que la recourante a produit des extraits de l’ancien passeport éthiopien de son fils, valable de novembre 2012 à novembre 2017, dont elle infère que son fils n’a résidé en Suisse qu’à l’occasion de brefs séjours, entre le 30 septembre 2015 et le 15 mars 2016, date à laquelle il est retourné en Éthiopie. Toutefois, la recourante n’a transmis que les 13 premières pages d’un passeport qui en compte apparemment une quarantaine, de sorte que cet extrait paraît impropre à prouver que son fils est demeuré en Éthiopie postérieurement au 15 mars 2016 (même s’il semble effectivement en ressortir que l’intéressé a fait certains allers- retours entre la Suisse et l’Éthiopie jusqu’en mars 2016). Au contraire, il paraît vraisemblable que son fils soit retourné en Suisse depuis 2016, puisqu’il a obtenu – précisément le 15 mars 2016 – un renouvellement de son autorisation d’établissement jusqu’au 26 juin 2020, comme en témoigne l’extrait informatisé de l’OCPM. La recourante n’a fourni aucune explication circonstanciée à ce propos, se bornant à alléguer que « les questions relatives à l’obtention d’un permis d’établissement et au renouvellement de ce permis ne sont pas de la compétence du SPC […] ». Enfin, il convient de relever que sur son profil public Facebook (état au 11 juin 2020), le fils de la recourante indique vivre actuellement entre Genève et Addis-Abeba («B______ was born in 1967 in Paris and grew up in Addis Ababa and Geneva. […] He is currently living between Addis Ababa and Geneva where he</w:t>
      </w:r>
    </w:p>
    <w:p>
      <w:r>
        <w:t>A/588/2019 - 15/16 - works as a studio artist and graphic designer »), ce qui contredit l’allégation selon laquelle l’intéressé serait définitivement retourné en Éthiopie en 2016. d. Au vu de ce qui précède, la condition de la bonne foi n’apparaît pas remplie. L’une des deux conditions cumulatives faisant défaut, c’est à juste titre que l’intimé a rejeté la demande de remise déposée par la recourante.</w:t>
      </w:r>
    </w:p>
    <w:p>
      <w:r>
        <w:rPr>
          <w:b/>
        </w:rPr>
        <w:t>E. 11</w:t>
      </w:r>
    </w:p>
    <w:p>
      <w:r>
        <w:t>a. Il convient à présent d’examiner si la recourante est fondée à requérir la suppression du loyer partagé dans le calcul des prestations complémentaires qui lui sont dues depuis décembre 2017. D’emblée, il convient de relever que l’intimé a accepté de supprimer le loyer partagé dès août 2018, l’OCPM ayant lui-même modifié son registre (par l’inscription de la mention « sans domicile connu »), après avoir reçu du fils de la recourante, en août 2018, un courrier dans lequel ce dernier indiquait ne plus résider chez sa mère. Ne reste donc litigieuse que la période courant du 1er décembre 2017 au 31 juillet 2018. b. Comme cela vient d’être exposé, le fils de la recourante a annoncé à l’OCPM qu’il était domicilié chez sa mère dès le 1er juin 2015. À ce titre, il est présumé avoir effectivement résidé à cette adresse. En effet, le dépôt de papiers ou le domicile fiscal, comme indices formels, créent une présomption de fait, que d’autres indices peuvent néanmoins renverser (arrêt du Tribunal fédéral 9C_807/2009 consid. 3.4). c. En l’occurrence, bien qu’elle ait été invitée à le faire par le SPC, puis par la Cour de céans, la recourante n’a produit aucun document probant qui permettrait de renverser la présomption d’une cohabitation avec son fils, en particulier pendant la période durant laquelle elle sollicite une adaptation de ses prestations complémentaires, c’est-à-dire de décembre 2017 à juillet 2018. En particulier, les extraits du passeport qu’elle a transmis ne permettent pas de démontrer que son fils a résidé en Éthiopie depuis décembre 2017, puisque ce passeport est arrivé à échéance en novembre 2017. La recourante n’a pas non plus transmis d’autres pièces (telles que son passeport actuel, un contrat de bail ou des extraits de compte bancaire, par exemple) qui permettraient d’établir que son fils se trouvait hors de Suisse entre décembre 2017 et juillet 2018. Dès lors, faute d’indices susceptibles de renverser la présomption associée au registre de l’OCPM, on ne saurait reprocher à l’intimé de s’être fondé sur les indications y figurant pour retenir, au degré de la vraisemblance prépondérante, que la recourante avait cohabité avec son fils jusqu’en juillet 2018, c’est-à-dire jusqu’au moment où l’OCPM a été informé que la cohabitation avait pris fin.</w:t>
      </w:r>
    </w:p>
    <w:p>
      <w:r>
        <w:rPr>
          <w:b/>
        </w:rPr>
        <w:t>E. 12</w:t>
      </w:r>
    </w:p>
    <w:p>
      <w:r>
        <w:t>Au vu de ce qui précède, les deux recours seront rejetés. La procédure est gratuite (art. 89H al. 4 LPA). Vu l’issue donnée aux recours, la recourante ne peut prétendre l’octroi d’une indemnité de procédure (art. 61 let. g LPGA).</w:t>
      </w:r>
    </w:p>
    <w:p>
      <w:r>
        <w:t>A/588/2019 - 16/16 -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