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ATAS/527/2022 vom 10. Juni 2022</w:t>
      </w:r>
    </w:p>
    <w:p>
      <w:r>
        <w:t>GE Cour de justice, 2022-06-10, FR</w:t>
      </w:r>
    </w:p>
    <w:p>
      <w:r>
        <w:rPr>
          <w:b/>
        </w:rPr>
        <w:t xml:space="preserve">Quelle: </w:t>
      </w:r>
      <w:r>
        <w:t>https://mcp.opencaselaw.ch/entscheid/ge_gerichte_ATAS_527_2022</w:t>
      </w:r>
    </w:p>
    <w:p>
      <w:r>
        <w:t>FR: GE_GERICHTE ATAS/527/2022 du 10 juin 2022</w:t>
      </w:r>
    </w:p>
    <w:p>
      <w:r>
        <w:t>IT: GE_GERICHTE ATAS/527/2022 del 10 giugno 2022</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t>A/3048/2021 - 6/10 -</w:t>
      </w:r>
    </w:p>
    <w:p>
      <w:r>
        <w:rPr>
          <w:b/>
        </w:rPr>
        <w:t>E. 1.2</w:t>
      </w:r>
    </w:p>
    <w:p>
      <w:r>
        <w:t>Le recours contre la décision notifiée le 9 juillet 2021 a été formé le 10 septembre 2021. Compte tenu de la suspension des délais du 15 juillet au 15 août et du report du terme du délai lorsque celui-ci échoit un jour férié (en l’occurrence le Jeûne genevois) prévus par l’art. 38 al. 3 et 4 let. b LPGA, le recours a été interjeté en temps utile et dans la forme prescrite par la loi (art. 56ss LPGA). Il est donc recevable.</w:t>
      </w:r>
    </w:p>
    <w:p>
      <w:r>
        <w:rPr>
          <w:b/>
        </w:rPr>
        <w:t>E. 2</w:t>
      </w:r>
    </w:p>
    <w:p>
      <w:r>
        <w:t>Le litige porte sur le droit aux prestations complémentaires pour la période du 1er mars 2013 au 30 septembre 2020.</w:t>
      </w:r>
    </w:p>
    <w:p>
      <w:r>
        <w:rPr>
          <w:b/>
        </w:rPr>
        <w:t>E. 2.1</w:t>
      </w:r>
    </w:p>
    <w:p>
      <w:r>
        <w:t>Sur le plan fédéral,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l'assurance-invalidité, conformément à l'art. 4 al. 1 let. c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Selon l’art. 11 al. 1 LPC, dans sa teneur – applicable en l’occurrence – jusqu’au 31 décembre 2020 -, les revenus déterminants comprennent notamment les ressources et parts de fortune dont un ayant droit s'est dessaisi (let. g) et les pensions alimentaires prévues par le droit de la famille (let. h). Sont réputées comme telles, les prestations régulières d'entretien qui sont dues en vertu d'une décision judiciaire, d'une autorité ou d'une convention fondée sur le droit de la famille (Michel VALTERIO, Commentaire de la loi fédérale sur les prestations complémentaires à l'AVS et à l'AI, 2015, n. 149 ad art. 11). Selon les directives concernant les prestations complémentaires à l'AVS et à l'AI (ci-après : DPC) de l’Office fédéral des assurances sociales (OFAS), des prestations d’entretien dues mais non versées sont entièrement prises en compte dans les revenus, à moins qu’il ne soit dûment démontré qu’elles soient irrécouvrables. Elles peuvent être considérées comme telles lorsque toutes les possibilités légales dont on pouvait raisonnablement escompter qu’elles soient mises en œuvre pour obtenir satisfaction ont été épuisées ou lorsqu’il est manifeste que le débiteur n’est pas en mesure de remplir ses obligations. Cela peut découler d’attestations officielles (documents des autorités fiscales ou preuve d’une poursuite infructueuse), voire des conditions de revenu et de fortune du débiteur (par exemple bénéficiaire de prestations d’assistance). La preuve du caractère irrécouvrable de la créance incombe au bénéficiaire de PC (ch. 3523.01 DPC). Des prestations d'entretien fixées ou approuvées par le juge ou par une autorité compétente lient les organes PC, sous réserve des cas au sens du n° 3497.01 (ch. 3491.02 DPC).</w:t>
      </w:r>
    </w:p>
    <w:p>
      <w:r>
        <w:t>A/3048/2021 - 7/10 - Sont également prises en compte des prestations d’entretien fondées sur le droit de la famille non versées, à moins que le bénéficiaire de PC démontre que le débiteur n’est pas en mesure de les verser (par exemple preuve d’une poursuite infructueuse, acte de défaut de biens, preuve que le débiteur des prestations n’est pas en mesure de les verser, etc.) et qu’il n’existe aucun droit à obtenir des avances correspondantes (ch. 3491.03 DPC). Les prestations d'entretien sont dues jusqu'à la majorité de l'enfant ou jusqu'au moment où il a acquis une formation appropriée. Le minimum vital au sens du droit de poursuites du débiteur des contributions doit toujours être garanti (ch. 3495.01 DPC).</w:t>
      </w:r>
    </w:p>
    <w:p>
      <w:r>
        <w:rPr>
          <w:b/>
        </w:rPr>
        <w:t>E. 2.2</w:t>
      </w:r>
    </w:p>
    <w:p>
      <w:r>
        <w:t>Sur le plan cantonal, ont droit aux prestations complémentaires les personnes qui remplissent les conditions de l’art. 2 LPCC et dont le revenu annuel déterminant n'atteint pas le revenu minimum cantonal d'aide sociale applicable (art. 4 LPCC). Le montant de la prestation complémentaire correspondant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(cf. aussi art. 36E al. 1 LPCC. Selon l'art. 36E al. 6 LPCC, lorsque l'ayant droit, son conjoint ou son partenaire enregistré renonce à faire valoir un droit à une pension alimentaire, pour lui-même ou en faveur d'un enfant, il est tenu compte d'une pension alimentaire hypothétique, dont le montant correspond aux avances maximales prévues par la législation cantonale en matière d'avance et de recouvrement des pensions alimentaires. Selon l'exposé des motifs du PL 10600 relatif à l’art. 36E al. 6 LPCC, il faut considérer comme revenus tous les éléments de revenu et de fortune auxquels il a été renoncé, y compris la pension alimentaire. Si une telle pension est fixée par jugement, son montant sera intégré dans le calcul de la prestation. Dans un but incitatif, la présente disposition exige la prise en compte d'une pension alimentaire hypothétique lorsque la personne renonce à en faire fixer une par jugement ou qu'elle renonce à exiger le paiement de sa pension et ne s'adresse pas non plus au service cantonal d'avance et de recouvrement des pensions alimentaires (MGC 2009-2010 III A 2852).</w:t>
      </w:r>
    </w:p>
    <w:p>
      <w:r>
        <w:rPr>
          <w:b/>
        </w:rPr>
        <w:t>E. 3.1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w:t>
      </w:r>
    </w:p>
    <w:p>
      <w:r>
        <w:t>A/3048/2021 - 8/10 -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3.2</w:t>
      </w:r>
    </w:p>
    <w:p>
      <w:r>
        <w:t>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celles-ci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w:t>
      </w:r>
    </w:p>
    <w:p>
      <w:r>
        <w:rPr>
          <w:b/>
        </w:rPr>
        <w:t>E. 4</w:t>
      </w:r>
    </w:p>
    <w:p>
      <w:r>
        <w:t>En l’occurrence, dans la décision entreprise, l’intimé a confirmé la prise en compte de pensions alimentaires reçues et hypothétiques en faveur de la recourante et de ses deux enfants. Il s’est fondé, en cela, sur la convention de médiation sur mesures protectrices de l’union conjugale du 6 février 2012, homologuée par le juge civil le 9 mai 2012. Ce faisant, l’intimé est parti du principe que le revenu mensuel de M. B______ avait augmenté de plus de CHF 1'500.- de sorte que les pensions mensuelles – plus élevées – prévues par la convention dans l’hypothèse d’une augmentation de revenus de l’époux étaient dues à la recourante. Il ressort toutefois des pièces produites par M. B______ dans le cadre de la présente procédure, que, de 2013 à 2020, les revenus mensuels de ce dernier sont restés en-deçà du seuil à partir duquel les pensions alimentaires plus élevées étaient dues selon la convention de médiation du 6 février 2012. Ce point n’est plus contesté devant la chambre de céans. Il suit de là que, conformément à ladite convention, la contribution d’entretien de la famille s’élevait, en 2013, à CHF 2061.-, allocations familiales non comprises, soit CHF 911.- en faveur de la recourante et CHF 1'150.- en faveur des enfants (CHF 300.- en faveur de C______, CHF 200.- en faveur de D______, ainsi qu’un montant forfaitaire de CHF 650.-). À partir du 1er janvier 2014, la convention prévoyait qu’aucune contribution d’entretien n’était due à la recourante. La contribution d’entretien ne s’élevait, dès lors, plus qu’à CHF 1’150.- (allocations non comprises). Reste à voir si ces contributions d’entretien ont été effectivement reçues par la recourante.</w:t>
      </w:r>
    </w:p>
    <w:p>
      <w:r>
        <w:t>A/3048/2021 - 9/10 - S’agissant de l’année 2013, il ressort des pièces produites par M. B______ que ce dernier a versé une contribution d’entretien de CHF 2'386.-, allocations familiales comprises, ce qui excède de CHF 25.- le montant prévu à ce titre par la convention de médiation du 6 février 2012. Il ressort des pièces que cette différence s’explique par le fait qu’en 2013, la contribution d’entretien était effectuée par le paiement direct du loyer de la recourante et le versement d’un solde sur le compte bancaire de l’intéressée. Or, le loyer avait augmenté de CHF 25.- sans que M. B______ n’ait adapté le montant du solde en conséquence. Il convient donc de retenir qu’en 2013, la recourante a perçu un montant de CHF 2'086, allocations familiales non comprises, à titre de contribution d’entretien pour la famille (soit CHF 936.- en sa faveur et CHF 1'150.- en faveur des enfants [CHF 625.- en faveur de C______ et CHF 525.- en faveur de D______]). Conformément aux règles précitées, ce montant doit être pris en compte dans les revenus de l’intéressée pour 2013. De 2014 à 2020, M. B______ a versé, mensuellement, un montant de CHF 1'450.- à titre de pension alimentaire des enfants. Ce montant correspond aux contributions d’entretien fixées par la convention de médiation du 6 février 2012, allocations familiales comprises, de sorte qu’il doit être pris en compte dans le calcul des prestations complémentaires pour la période concernée. Ces montants correspondent du reste à ceux retenus et admis par l’intimé dans son écriture du 13 janvier 2022, étant précisé qu’ils n’ont pas été contestés par la recourante dans son écriture du 7 février 2022. Dans ces conditions, il convient d’admettre le recours, annuler la décision entreprise et renvoyer la cause à l’intimé pour nouveaux calculs des prestations complémentaires et nouvelle décision. Celle-ci devra tenir compte, pour 2013, d’une pension alimentaire de CHF 936.- reçue par la recourante en sa faveur et d’une pension alimentaire de CHF 1'150.- reçue par la recourante en faveur de ses enfants (soit CHF 625.- en faveur de C______ et CHF 525.- en faveur de D______). Du 1er janvier 2014 au 30 septembre 2020, le calcul des prestations complémentaires tiendra compte uniquement d’une pension alimentaire de CHF 1'150.- reçue par la recourante en faveur de ses enfants (soit CHF 625.- en faveur de C______ et CHF 525.- en faveur de D______).</w:t>
      </w:r>
    </w:p>
    <w:p>
      <w:r>
        <w:rPr>
          <w:b/>
        </w:rPr>
        <w:t>E. 5</w:t>
      </w:r>
    </w:p>
    <w:p>
      <w:r>
        <w:t>Dans la mesure où la recourante obtient gain de cause à l’aide d’une avocate, une indemnité de CHF 2'000.- lui sera accordée à titre de participation à ses frais et dépens (art. 61 let. g LPGA; art. 6 du règlement sur les frais, émoluments et indemnités en matière administrative du 30 juillet 1986 [RFPA - E 5 10.03]). Pour le surplus, la procédure est gratuite (art. 61 let. fbis a contrario LPGA). * * * * *</w:t>
      </w:r>
    </w:p>
    <w:p>
      <w:r>
        <w:t>A/3048/2021 - 10/10 -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