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ATAS/527/2020 vom 24. Juni 2020</w:t>
      </w:r>
    </w:p>
    <w:p>
      <w:r>
        <w:t>GE Cour de justice, 2020-06-24, FR</w:t>
      </w:r>
    </w:p>
    <w:p>
      <w:r>
        <w:rPr>
          <w:b/>
        </w:rPr>
        <w:t xml:space="preserve">Quelle: </w:t>
      </w:r>
      <w:r>
        <w:t>https://mcp.opencaselaw.ch/entscheid/ge_gerichte_ATAS_527_2020</w:t>
      </w:r>
    </w:p>
    <w:p>
      <w:r>
        <w:t>FR: GE_GERICHTE ATAS/527/2020 du 24 juin 2020</w:t>
      </w:r>
    </w:p>
    <w:p>
      <w:r>
        <w:t>IT: GE_GERICHTE ATAS/527/2020 del 24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A/4004/2018 - 9/19 -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recours, interjeté dans les forme et délai prévus par la loi (art. 56 LPGA; art. 62 al. 1 de la de loi sur la procédure administrative du 12 septembre 1985 [LPA - E 5 10]), est recevable.</w:t>
      </w:r>
    </w:p>
    <w:p>
      <w:r>
        <w:rPr>
          <w:b/>
        </w:rPr>
        <w:t>E. 5</w:t>
      </w:r>
    </w:p>
    <w:p>
      <w:r>
        <w:t>Le litige porte sur la question de savoir si l’état de santé de la recourante a évolué de manière à influencer son droit aux prestations.</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w:t>
      </w:r>
    </w:p>
    <w:p>
      <w:r>
        <w:t>A/4004/2018 - 10/19 -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A/4004/2018 - 11/19 -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w:t>
      </w:r>
    </w:p>
    <w:p>
      <w:r>
        <w:t>A/4004/2018 - 12/19 - compris troubles dépressifs de degré léger ou moyen (ATF 143 V 409 consid. 4.5.1).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w:t>
      </w:r>
    </w:p>
    <w:p>
      <w:r>
        <w:t>A/4004/2018 - 13/19 -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mars 2018 consid 2.1).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A/4004/2018 - 14/19 -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En l’espèce, l’intimé tire la conclusion de l’expertise du CEMed que l’état de la recourante, loin de se péjorer, s’est au contraire amélioré au point de lui permettre de recouvrer, à compter d’avril 2017, une pleine capacité de travail avec une diminution de rendement de 15%, ce que l’intéressée conteste, alléguant que son état s’est au contraire péjoré au point de ne plus lui permettre la moindre activité lucrative. Il convient dès lors de comparer la situation à celle qui prévalait en 2008, comparable à celle de fin 2011, selon l’OAI, à celle de fin 2015, date à laquelle le psychiatre traitant a sollicité la révision du dossier. En 2008, ce sont un état dépressif chronique présent depuis mars 2000 et des céphalées mixtes qui ont conduit à retenir une capacité de travail réduite à 50% depuis août 2006. En 2011, la situation était inchangée (migraines, fatigabilité importante, dépression, difficultés de concentration, malaises sur crises de panique et personnalité borderline ; cf. rapport du Dr E______). Le Dr F______, psychiatre traitant, concluait à un état de stress post-traumatique avéré depuis juin 2000, ayant évolué en une modification durable de la personnalité, ainsi qu'à une personnalité émotionnellement labile de type impulsif, présente depuis probablement la fin de l'adolescence. La capacité de travail restait inchangée (faible capacité à supporter les ordres et contraintes, nature anxieuse et dépressive, attaques de panique). En décembre 2015, c’est ce même psychiatre traitant qui a sollicité une augmentation de rente en invoquant exactement les mêmes diagnostics que précédemment, mais avec une péjoration remontant à mars 2015, date à laquelle le suivi s’était intensifié. Les symptômes décrits étaient pourtant les mêmes et force</w:t>
      </w:r>
    </w:p>
    <w:p>
      <w:r>
        <w:t>A/4004/2018 - 15/19 - est de constater que le médecin n’a pas documenté la péjoration alléguée autrement que par une augmentation du suivi et une « perte de sentiment de sécurité » chez l’assurée. Il ressort au contraire des éléments recueillis par les experts auprès du psychologue qui suit l’assurée depuis des années que, depuis 2016, les séances se sont raréfiées (trois en 2016, deux en 2017 et une seule durant le premier semestre 2018). La péjoration invoquée fin 2015 par la recourante n’apparaît ainsi pas démontrée par le rapport de son psychiatre traitant, qui se base sur des éléments contredits par les informations obtenues. Le rapport du Dr J______, nouveau psychiatre traitant, qui fait état, fin 2018, en substance, d’une péjoration sous la forme d’une instabilité augmentée et d’une incapacité de travail totale – alors même que la recourante a repris une activité, en tant qu’il est postérieur à la décision litigieuse, ne suffit pas à démontrer une péjoration remontant à 2015-2016. Ainsi donc, au vu de ces éléments, il apparaît que la péjoration alléguée fin 2015 à l’appui d’une demande d’augmentation des prestations n’est pas démontrée au degré de vraisemblance prépondérante requis. Le recours est donc rejeté sur ce point. 11. Reste à examiner s’il y a eu amélioration de l’état de la recourante justifiant la suppression de la demi-rente allouée jusqu’alors, comme le soutient l’intimé, qui se fonde pour cela sur l’expertise du CEMed. Contrairement à ce qu’allègue la recourante, l’anamnèse est détaillée, même si des imprécisions ont été notées au plan psychique. Les experts, s’ils ont relevé le degré d’analphabétisation de la recourante, n’en ont pas pour autant indiqué qu’il aurait fait obstacle à leurs examens, comme elle veut bien le laisser entendre. Contrairement encore à ce que soutient l’intéressée, les raisons pour lesquelles le diagnostic de modification durable de la personnalité après expérience de catastrophe a été écarté ont été exposées : il a été expliqué qu'il était difficile de retenir un tel diagnostic, puisque l'assurée semblait présenter ces traits de personnalité depuis le début de l'âge adulte, ce qui correspondait avec les dates des évènements traumatisants (entre 1996 et 2001) ; de plus, ce diagnostic est réservé à des expériences traumatisantes extrêmes (torture, longue captivité, etc.) et n’avait donc pas lieu d’être en l’occurrence. Ces arguments ne convainquent cependant pas la Cour de céans s’agissant d’écarter un diagnostic retenu de longue date et ayant justifié l’admission d’un droit aux prestations par le passé. En effet, comme le relèvent les experts eux-mêmes, la survenance de l’atteinte coïncide avec les évènements traumatisants évoqués, dont il faut tout de même rappeler qu’il s’agit d’un viol, de violences répétées avec menaces qui ont duré des années, jusqu’à l’emprisonnement de leur auteur, et qu’ils s’ajoutent à l’expérience de guerre que l’assurée a vécu dans son pays d’origine. A l’époque, le diagnostic de stress post- traumatique était d’ailleurs retenu. Chez une personne qui, comme l’assurée, ne</w:t>
      </w:r>
    </w:p>
    <w:p>
      <w:r>
        <w:t>A/4004/2018 - 16/19 - dispose manifestement que de maigres ressources, il paraît un peu léger d’écarter le diagnostic de modification durable de la personnalité en quelques lignes et ce, alors même, comme déjà dit, qu’il a été confirmé par le passé. Les experts ont en revanche confirmé le diagnostic de personnalité émotionnellement labile de type impulsif a été confirmé depuis le début de l'âge adulte, mais il a été noté que ce trouble paraissait alors plutôt compensé, ce que confirme le fait que l’intéressée a repris un travail précisément à cette époque-là. En revanche, on ignore ce qui a amené les experts à conclure que cette amélioration devait remonter à 2015 déjà, alors que, fin 2015, le psychiatre traitant faisait plutôt un constat contraire et que leurs propres constatations ont été faites en mai 2018. En ce sens, la conclusion selon laquelle la décompensation de la personnalité aurait pris fin en 2015, en tant qu’elle n’est aucunement motivée, ne saurait convaincre. Est également contestée par la recourante l’affirmation selon laquelle la symptomatologie dépressive devrait rentrer dans le cadre d'une labilité émotionnelle liée au trouble de la personnalité. Il est vrai que, sur ce point, les experts ne motivent pas leur position. On peut comprendre de l’ensemble de leur rapport que c’est parce qu’alors, l’état de la recourante était bien compensé qu’ils ont agi de la sorte. On peut cependant déplorer qu’ils n’aient pas jugé utile contacter le psychiatre traitant et de lui préférer le psychologue, dont l’intimé admet lui-même qu’il ne saurait poser de diagnostics. En définitive, les diagnostics retenus ont été les suivants : migraines, lombalgies communes sur troubles de la statique dans le plan frontal, status post syndrome du tunnel carpien droit opéré avec un bon résultat objectif en 2016, épigastralgies sur gastrite, endométriose de stade I, goitre nodulaire, lithiases rénales résolutives, athérome aortique bas, tabagisme avec épaississement des parois bronchiques et, sur le plan psychique, personnalité émotionnellement labile de type impulsif présente depuis le début de l'âge adulte. Les experts ont examiné la situation qui leur était soumise à l’aune des nouveaux indicateurs jurisprudentiels. S'agissant des ressources personnelles et externes, la capacité d'autonomie dans les activités quotidiennes a été qualifiée de conservée sur le plan physique. En revanche, sur le plan psychique, l'aptitude à la communication a été décrite comme limitée, puisque l’assurée ne parle qu'un français rudimentaire, alors que cela fait vingt ans qu'elle vit à Genève. Même dans sa langue maternelle, l'albanais, son vocabulaire est très limité. Cependant, l'expertisée a pu respecter le cadre de l'expertise et collaborer avec les experts. Sa capacité d'adaptation et de flexibilité psychique semble limitée. Elle paraît fixée sur ses problèmes physiques, qu'elle n'arrive pas à décrire précisément. Sa capacité d'organisation semble limitée et elle a tendance à négliger son ménage. Sa capacité de prise de décision et de jugement semble également limitée, tout comme ses capacités relationnelles dans le cadre familial, social et intime. Elle est repliée sur certains membres de sa famille, n'a ni</w:t>
      </w:r>
    </w:p>
    <w:p>
      <w:r>
        <w:t>A/4004/2018 - 17/19 - ami, ni relation sentimentale depuis plusieurs années. Son réseau social est très pauvre et se limite à son frère et à une nièce. Sa capacité d'autonomie dans les activités quotidiennes est limitée, car elle n'a pas de permis de conduire. Il y a lieu de conclure de ce qui précède que les ressources de l’assurée sont, de l’aveu même des experts, très limitées et sur de nombreux plans. Au niveau du traitement, la coopération sur le plan physique semble bonne. Sur le plan psychique, un suivi plus régulier pourrait être utile, pour limiter les troubles du comportement liés au trouble de la personnalité. Une médication antidépressive ou neuroleptique pourrait être prescrite pour diminuer l'agressivité et l'impulsivité, traitement qualifié d'exigible et qui pourrait se révéler utile pour maintenir la capacité de travail. La réadaptation a été qualifiée de non nécessaire sur le plan physique et théoriquement exigible d'un point de vue psychique. La cohérence a été qualifiée de non problématique : sur le plan physique, l'expertisée a reçu le traitement adéquat pour son syndrome du tunnel carpien droit ; sur le plan psychique, les plaintes sont plutôt floues et l'assurée paraît démonstrative, mais la description des activités quotidiennes paraît congruente aux plaintes. Elle dit être suivie régulièrement à raison d'une fois par semaine, alors que son psychologue indique qu'elle n'a fait appel à lui que deux fois en 2007 et n'a pris rendez-vous qu'une fois en 2018. La capacité de travail a été jugée totale sur le plan physique, en l'absence de diagnostic physique incapacitant. Les migraines peuvent entrainer une diminution de rendement, mais étaient déjà notées en 2008. Elles sont plutôt en amélioration depuis lors. En effet, la doctoresse L______, neurologue, mentionne 4 à 5 crises par mois, ce qui dénote une amélioration par rapport à 2008, où l'assurée devait fréquemment interrompre ses journées de travail. D'autre part, en 2008, les migraines étaient entretenues par l'abus médicamenteux, ce qui ne semble plus être le cas désormais. Sur le plan psychique, les limitations fonctionnelles retenues sont les troubles relationnels (tendance à entrer en conflit) en cas de décompensation du trouble de la personnalité, ce qui n'était pas le cas lors de l'expertise. Les ressources personnelles semblent limitées (analphabétisme, non maîtrise du français). Il a été noté qu'elles pouvaient limiter la capacité d'adaptation. L’examen par les experts des indicateurs est détaillé, mais la Cour peine à comprendre pour quelles raisons ils concluent en définitive à une pleine capacité de travails alors même que les ressources sont maigres, la cohérence et compliance bonnes et les limitations fonctionnelles confirmées. L’amélioration constatée par les experts consisterait dans le fait que les troubles psychiques semblaient alors compensés, ce que corrobore la reprise d’une activité</w:t>
      </w:r>
    </w:p>
    <w:p>
      <w:r>
        <w:t>A/4004/2018 - 18/19 - en 2018, laquelle n’a cependant duré que quelques mois et s’est soldée par une aggravation de l’état de la recourante. Eu égard aux considérations qui précèdent, la Cour de céans considère qu’au vu des considérations effectuées par les experts sur les différents indicateurs, on ne saurait admettre une amélioration durable de l’état de la recourante suffisante pour lui permettre de recouvrer une pleine capacité de travail, fût-ce dans une activité adaptée. Il s’agit bien plutôt d’une appréciation divergente d’un même état de fait, comme le démontre notamment le fait d’écarter le diagnostic de modification durable de la personnalité sans raisons convaincantes et la divergence entre les constatations relatives aux critères et les conclusions quant à la capacité de travail. Dans ces conditions, la Cour de céans considère que la démonstration d’une amélioration durable et significative n’a pas été apportée et que la suppression de la rente accordée jusqu’alors ne se justifie pas. On ajoutera que la situation décrite par le Dr J______ en novembre 2018 peut, ainsi que le relève l’intimé, éventuellement appuyer une nouvelle demande consécutive à une aggravation postérieure à la décision litigieuse rendue le 15 octobre 2018. Le recours est partiellement admis en ce sens que la décision de suppression de rente du 15 octobre 2018 est annulée et le droit à une demi-rente reconnu au-delà du 15 décembre 2018. En revanche, il est rejeté en tant qu’il conclut à l’augmentation des prestations.</w:t>
      </w:r>
    </w:p>
    <w:p>
      <w:r>
        <w:t>A/4004/2018 - 19/19 -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