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ATAS/525/2020 vom 24. Juni 2020</w:t>
      </w:r>
    </w:p>
    <w:p>
      <w:r>
        <w:t>GE Cour de justice, 2020-06-24, FR</w:t>
      </w:r>
    </w:p>
    <w:p>
      <w:r>
        <w:rPr>
          <w:b/>
        </w:rPr>
        <w:t xml:space="preserve">Quelle: </w:t>
      </w:r>
      <w:r>
        <w:t>https://mcp.opencaselaw.ch/entscheid/ge_gerichte_ATAS_525_2020</w:t>
      </w:r>
    </w:p>
    <w:p>
      <w:r>
        <w:t>FR: GE_GERICHTE ATAS/525/2020 du 24 juin 2020</w:t>
      </w:r>
    </w:p>
    <w:p>
      <w:r>
        <w:t>IT: GE_GERICHTE ATAS/525/2020 del 24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les forme et délai prévus par la loi, le recours est recevable (art. 56 LPGA; art. 62 al. 1 de la de loi sur la procédure administrative du 12 septembre 1985 [LPA - E 5 10]).</w:t>
      </w:r>
    </w:p>
    <w:p>
      <w:r>
        <w:rPr>
          <w:b/>
        </w:rPr>
        <w:t>E. 4</w:t>
      </w:r>
    </w:p>
    <w:p>
      <w:r>
        <w:t>Le litige porte sur la question de savoir si c’est à bon droit que l’intimé a limité le droit de la recourante à une rente entière d’invalidité au 31 août 2012.</w:t>
      </w:r>
    </w:p>
    <w:p>
      <w:r>
        <w:t>A/3798/2018 - 21/31 -</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w:t>
      </w:r>
    </w:p>
    <w:p>
      <w:r>
        <w:t>A/3798/2018 - 22/31 - consid. 3.1; VSI 2001 p. 223 consid. 2b;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9</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A/3798/2018 - 23/31 -</w:t>
      </w:r>
    </w:p>
    <w:p>
      <w:r>
        <w:rPr>
          <w:b/>
        </w:rPr>
        <w:t>E. 10</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w:t>
      </w:r>
    </w:p>
    <w:p>
      <w:r>
        <w:t>A/3798/2018 - 24/31 - violation du principe mentionné (arrêt du Tribunal fédéral 9C_973/2011 du 4 mai 2012 consid. 3.2.1).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[dont la teneur a été modifiée dès le 1er janvier 2018], ainsi que les art. 16 LPGA et 28a al. 2 LAI en corrélation avec les art. 27 RAI [dont la teneur a été modifiée dès le 1er janvier 2018]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ATF 104 V 136 consid. 2a).</w:t>
      </w:r>
    </w:p>
    <w:p>
      <w:r>
        <w:rPr>
          <w:b/>
        </w:rPr>
        <w:t>E. 12</w:t>
      </w:r>
    </w:p>
    <w:p>
      <w:r>
        <w:t>a. Chez les assurés travaillant dans le ménage, le degré d'invalidité se détermine, en règle générale, au moyen d'une enquête économique sur place, alors que l'incapacité</w:t>
      </w:r>
    </w:p>
    <w:p>
      <w:r>
        <w:t>A/3798/2018 - 25/31 -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2004 p. 136 consid. 5.3 et VSI 2001 p. 158 consid. 3c; arrêts du Tribunal fédéral des assurances I 308/04 et I 309/04 du 14 janvier 2005). b.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ne peuvent plus être accomplies (ATF 133 V 504 consid. 4.2; arrêt du Tribunal fédéral 9C_785/2014 du 30 septembre 2015 consid. 3.3).</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w:t>
      </w:r>
    </w:p>
    <w:p>
      <w:r>
        <w:t>A/3798/2018 - 26/31 -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15</w:t>
      </w:r>
    </w:p>
    <w:p>
      <w:r>
        <w:t>janvier 2013). Suite à l’arrêt de renvoi précité, l’intimé a mis en œuvre une expertise. Le Dr O______, rhumatologue et spécialiste en médecine interne, et le Dr P______, psychiatre, ont examiné la recourante et retenu, dans leur rapport du 19 mai 2016, un syndrome de Gougerot-Sjögren avec polyarthralgies et asthénie. Ils ont également mentionné, en précisant qu’ils étaient pour leur part sans influence sur la capacité de travail, un syndrome obstructif des apnées du sommeil traité par CPAP, des douleurs séquellaires de la cheville droite sur fracture luxation traitée par osthéosynthèse en 2011 et un trouble dépressif récurrent, en rémission depuis en tout cas 2013.</w:t>
      </w:r>
    </w:p>
    <w:p>
      <w:r>
        <w:t>A/3798/2018 - 27/31 - Les experts ont confirmé une totale incapacité de travail depuis août 2010, mais jugé que l’assurée avait recouvré la pleine capacité à exercer une activité adaptée fin août 2012, sans baisse de rendement. A la lecture de cette expertise et des pièces versées à la procédure, la Cour de céans estime que les conclusions auxquelles sont parvenus les Dr O______ et W______ ne peuvent toutefois se voir reconnaître pleine valeur probante et ce, pour les raisons qui suivent. Les conclusions de l’expert rhumatologue montrent plusieurs contradictions. Par exemple, après avoir noté que la cheville de la recourante reste douloureuse et tuméfiée en fin de journée, surtout si elle a beaucoup marché ou est restée debout en charge pour une longue journée, le Dr O______ estime que, sur le plan somatique, il convient de se rallier aux conclusions des Drs D______ et B______ et de retenir que l’activité d’infirmière en milieu hospitalier n’est plus exigible et qu’une activité adaptée relativement sédentaire est possible sans diminution de rendement (p. 31 du rapport d’expertise). Pourtant, cette atteinte n’est finalement pas retenue au nombre des diagnostics ayant une répercussion sur la capacité de travail de la recourante. S’agissant du syndrome de Sjögren, également, l’appréciation de l’expert rhumatologue manque de cohérence, puisqu’il retient cette atteinte à titre de diagnostic ayant une répercussion sur la capacité de travail (jugée nulle dans l’activité d’infirmière), avec des douleurs articulaires chroniques à titre de limitations fonctionnelles (p. 35 du rapport d’expertise), puis conclut, de manière pour le moins contradictoire, à l’absence de limitations fonctionnelles justifiant une incapacité de travail de longue durée (p. 31 du rapport d’expertise). Au demeurant, les conclusions auxquelles aboutit le Dr O______, qui n’est pas spécialisé en immunologie, ne paraissent pas pleinement convaincantes. Ce médecin relève notamment que ce syndrome se manifeste uniquement par des douleurs musculo-squelettiques sans substrat objectif, pour lequel la fibromyalgie reste un diagnostic différentiel, et par une fatigue qui peut être secondaire à un syndrome obstructif des apnées du sommeil insuffisamment pris en charge. Selon lui, le syndrome est actif, mais peu pénétrant dans la mesure où le syndrome sec est à peine ressenti (p. 30 du rapport d’expertise). Or, le Dr C______, médecin spécialiste en immunologie, a souligné qu’il n’y a pas de relation linéaire, ni de corrélation entre l’importance du syndrome sec et l’importance de l’atteinte articulaire. Il n’est en outre pas possible d’affirmer, comme le fait le Dr O______, qu’il n’existe pas d’atteinte systémique articulaire, en se basant uniquement sur l’absence de tuméfaction articulaire ou sur l’absence de limitation articulaire. Selon le Dr C______, contrairement à ce qu’avance le Dr O______, la douleur caractéristique du syndrome peut être présente sans qu’on puisse objectiver de tuméfaction, de synovite ou de limitation articulaire (rapport du 5 octobre 2016). En outre, alors que le Dr C______ fait état d’une fatigue et d’une fatigabilité accrues à</w:t>
      </w:r>
    </w:p>
    <w:p>
      <w:r>
        <w:t>A/3798/2018 - 28/31 - titre de répercussions de cette maladie auto-immune (procès-verbal d’enquêtes des 13 mars 2014, rapports des 5 octobre 2016, 1er mars et 9 octobre 2018) - ce qu’il a encore confirmé, le 23 mai 2019, par-devant la Cour de céans, en expliquant qu’il s’agit de « la limitation prioritaire » -, le Dr O______ ne retient ni fatigabilité, ni fatigue, en tant que limitation fonctionnelle engendrée par cette maladie. Or, selon le Dr C______, la fatigue ne peut être uniquement mise sur le compte du syndrome d’apnées du sommeil, comme le fait le Dr O______ (rapport du 5 octobre 2016). Quoi qu’il en soit, s’agissant du syndrome de Sjögren, force est de constater que les conclusions auxquelles aboutit l’expertise ne sont pas pertinentes. En effet, dans la mesure où il est incontestable que l’atteinte principale est cette maladie auto- immune, il était nécessaire et indispensable qu’un médecin spécialiste en immunologie apprécie les répercussions de ce syndrome sur la capacité de travail. En omettant de mandater un tel spécialiste, l’intimé ne s’est pas conformé à l’arrêt de renvoi de la Cour de céans du 22 décembre 2014. De surcroît, alors que le SMR avait dûment constaté - avant la mise en œuvre de l’expertise - l’absence d’informations détaillées sur l’expression clinique objective et l’évolution de la maladie auto-immune, et, partant, la nécessité d’obtenir le dossier de la recourante auprès du service d’immunologie des HUG l’ayant prise en charge (avis du 31 mars 2015), aucune demande dans ce sens n’a été faite par l’intimé. Partant, force est de constater que les experts du CEMed ne se sont pas prononcés sur la base d’un dossier complet. Sur le plan psychique, le Dr P______ ne retient aucun diagnostic psychiatrique ayant une influence sur la capacité de travail depuis fin août 2012. Cela étant, dans la mesure où l’intimé a reconnu à la recourante une incapacité de travail totale de fin août 2010 à fin décembre 2011 en raison, notamment, d’un trouble dépressif récurrent (avis du 15 janvier 2013 du SMR et rapport de la Dresse H______ du 30 octobre 2012), il revenait à l’expert de mettre en évidence les éléments concrets d’un changement de l’état de santé sur le plan psychique survenu depuis lors, ce qu’il n’a pas fait. En effet, on rappellera que, dans le cadre de l’art. 17 LPGA, l’expert ne peut apprécier la situation uniquement au moment de son examen, sans prendre position par rapport à la situation passée. Le simple fait qu’un diagnostic ne soit plus retenu à la suite d’un examen ultérieur ne saurait justifier, à lui seul, la révision du droit à la rente. Un motif de révision ne peut être admis que si le nouveau diagnostic est corroboré par un changement clairement objectivé de la situation clinique (arrêt du Tribunal fédéral 9C_573/2019 du 20 décembre 2019 consid. 5.3.2). Or, force est de constater que, dans son appréciation (pp. 31ss du rapport), le Dr P______ passe sous silence l’incapacité de travail totale en raison d’un trouble dépressif récurrent reconnue de fin août 2010 à décembre 2011, pourtant attestée par le Dr G______, la Dresse H______ et admise par le SMR (avis du 15 janvier 2013) et l’intimé. L’expert n’explique pas non plus l’état clinique de la recourante dès janvier 2012, de sorte que l’on peine à comprendre les éléments</w:t>
      </w:r>
    </w:p>
    <w:p>
      <w:r>
        <w:t>A/3798/2018 - 29/31 - concrets permettant de retenir un changement de la capacité de travail fin août 2012. Pour l’ensemble de ces motifs, l’expertise réalisée auprès du CEMed, que ce soit sur le plan somatique ou sur le plan psychique, n’emporte par la conviction de la Cour de céans. Si une amélioration apparaît plausible dès août 2012, les éléments au dossier ne sont toutefois pas suffisants, au regard de l’art. 17 LPGA, pour retenir, au degré de la vraisemblance prépondérante, l’existence d’une amélioration justifiant une suppression de rente à compter du 1er septembre 2012. A l’inverse, la Cour de céans ne saurait non plus se fonder sur les seuls rapports des médecins traitants de la recourante, pour retenir, comme cette dernière le soutient, que son état de santé ne s’est pas modifié à compter d’août 2012, et ce, jusqu’au 25 septembre 2018, date de la décision litigieuse. En effet, ses médecins traitants ne semblent pas exclure, pendant l’intégralité de cette période, l’existence d’une capacité de travail résiduelle. En conclusion, en l’absence d’une expertise rendue conformément à l’arrêt de renvoi du 22 décembre 2014 (ATAS/1345/2014), la Cour de céans n’est malheureusement toujours pas en mesure de déterminer l’évolution de l’état de santé de la recourante, de ses limitations fonctionnelles et de sa capacité de travail dans son activité habituelle et dans une activité adaptée pour la période courant du mois d’août 2012 jusqu’au 25 septembre 2018. Partant, la Cour de céans n’est pas en mesure non plus d’examiner si les conclusions auxquelles a abouti l’enquête ménagère, réalisée en janvier 2018, sont fondées. Pour ce motif, la cause sera renvoyée à l’intimé pour mise en œuvre, dans les plus brefs délais, d’une expertise immunologique, orthopédique et psychiatrique, étant précisé que ce dernier volet devra être effectué dans le cadre d'une procédure structurée d'administration des preuves à l'aide d'indicateurs (cf. ATF 141 V 281). Cela fait, après avoir réalisé une nouvelle enquête ménagère portant sur la période courant dès août 2012, et après avoir fixé le degré d’invalidité de la recourante, l’intimé rendra une nouvelle décision se prononçant sur l’existence éventuelle d’un motif de révision du droit à la rente au sens de l’art. 17 LPGA.</w:t>
      </w:r>
    </w:p>
    <w:p>
      <w:r>
        <w:rPr>
          <w:b/>
        </w:rPr>
        <w:t>E. 16</w:t>
      </w:r>
    </w:p>
    <w:p>
      <w:r>
        <w:t>Au vu de ce qui précède, le recours est admis partiellement, la décision du 25 septembre 2018 partiellement annulée en tant qu’elle supprime le droit de la recourante à une rente d’invalidité dès le 1er septembre 2012 et confirmée pour le surplus. La cause est renvoyée à l’intimé pour instruction complémentaire et nouvelle décision dans le sens des considérants s’agissant de la période courant dès août 2012. La recourante, qui obtient partiellement gain de cause, une indemnité de CHF 4'500.- lui est accordée à titre de participation à ses frais et dépens, à charge de l’intimé (art. 61 let. g LPGA; art. 89H al. 3 LPA ; art. 6 du règlement sur les</w:t>
      </w:r>
    </w:p>
    <w:p>
      <w:r>
        <w:t>A/3798/2018 - 30/31 - frais, émoluments et indemnités en procédure administrative du 30 juillet 1986 - RFPA ; RS E 5 10.03). Pour le surplus, étant donné que depuis le 1er juillet 2006, la procédure n’est plus gratuite (art. 69 al. 1bis LAI), il y a lieu de condamner l’intimé au paiement d’un émolument de CHF 1’000.-.</w:t>
      </w:r>
    </w:p>
    <w:p>
      <w:r>
        <w:t>A/3798/2018 - 31/31 -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