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ATAS/524/2009 vom 7. Oktober 2008</w:t>
      </w:r>
    </w:p>
    <w:p>
      <w:r>
        <w:t>GE Cour de justice, 2008-10-07, FR</w:t>
      </w:r>
    </w:p>
    <w:p>
      <w:r>
        <w:rPr>
          <w:b/>
        </w:rPr>
        <w:t xml:space="preserve">Quelle: </w:t>
      </w:r>
      <w:r>
        <w:t>https://mcp.opencaselaw.ch/entscheid/ge_gerichte_ATAS_524_2009</w:t>
      </w:r>
    </w:p>
    <w:p>
      <w:r>
        <w:t>FR: GE_GERICHTE ATAS/524/2009 du 7 octobre 2008</w:t>
      </w:r>
    </w:p>
    <w:p>
      <w:r>
        <w:t>IT: GE_GERICHTE ATAS/524/2009 del 7 ottobre 2008</w:t>
      </w:r>
    </w:p>
    <w:p>
      <w:pPr>
        <w:pStyle w:val="Heading2"/>
      </w:pPr>
      <w:r>
        <w:t>Erwägungen</w:t>
      </w:r>
    </w:p>
    <w:p>
      <w:r>
        <w:rPr>
          <w:b/>
        </w:rPr>
        <w:t>E. 1</w:t>
      </w:r>
    </w:p>
    <w:p>
      <w:r>
        <w:t>Conformément à l'art. 56V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est applicable au cas d’espèce.</w:t>
      </w:r>
    </w:p>
    <w:p>
      <w:r>
        <w:rPr>
          <w:b/>
        </w:rPr>
        <w:t>E. 3</w:t>
      </w:r>
    </w:p>
    <w:p>
      <w:r>
        <w:t>Le Tribunal de céans constate que le recours, interjeté en temps utile (art. 60 al. 1 LPGA) est recevable à la forme.</w:t>
      </w:r>
    </w:p>
    <w:p>
      <w:r>
        <w:rPr>
          <w:b/>
        </w:rPr>
        <w:t>E. 4</w:t>
      </w:r>
    </w:p>
    <w:p>
      <w:r>
        <w:t>A ce stade de la procédure, le litige porte exclusivement sur la question de savoir si c'est à juste titre que l'intimée a qualifié l'opposition formée par l'assuré en date du 24 novembre 2008 contre sa décision du 7 octobre 2008 de tardive et l'a déclarée irrecevable.</w:t>
      </w:r>
    </w:p>
    <w:p>
      <w:r>
        <w:rPr>
          <w:b/>
        </w:rPr>
        <w:t>E. 5</w:t>
      </w:r>
    </w:p>
    <w:p>
      <w:r>
        <w:t>Selon l'art. 52 al. 1 LPGA, les décisions peuvent être attaquées dans les trente jours par voie d'opposition auprès de l'assureur qui les a rendues. Un délai compté en jours commence à courir le lendemain de la communication (art. 38 al. 1 LPGA).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w:t>
      </w:r>
    </w:p>
    <w:p>
      <w:r>
        <w:t>A/388/2009 - 4/5 -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6</w:t>
      </w:r>
    </w:p>
    <w:p>
      <w:r>
        <w:t>En l’espèce, il n'est pas contesté que la décision a été reçue le 13 octobre 2008 par le recourant ou sa mère. En effet, à cet égard les versions de l'assuré diffèrent sans toutefois que cela n'aie d'incidence sur la solution du litige. Dès lors que le pli a été notifié à l'adresse du recourant et qu'une personne de sa famille l'a retiré, la décision a été régulièrement notifiée et le délai de 30 jours part depuis le lendemain de la notification, soit dès le 14 octobre 2008. Force est dès lors de constater que l’opposition formée le 24 novembre 2008 n’est pas intervenue dans le délai légal.</w:t>
      </w:r>
    </w:p>
    <w:p>
      <w:r>
        <w:rPr>
          <w:b/>
        </w:rPr>
        <w:t>E. 7</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le recourant n'invoque aucun motif légal qui l'aurait empêché d'agir dans le délai et pouvant justifier une restitution du délai. Enfin, le Tribunal de céans constate que le recourant avait encore largement le temps, après avoir retrouvé la décision, pour agir avant l'expiration du délai de recours. En l'absence de motif valable de restitution de délai, c'est dès lors à juste titre que l'intimée a qualifié l'opposition d'irrecevable pour cause de tardiveté. Le recours doit donc être rejeté.</w:t>
      </w:r>
    </w:p>
    <w:p>
      <w:r>
        <w:t>A/388/2009 - 5/5 -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