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ATAS/523/2020 vom 25. Juni 2020</w:t>
      </w:r>
    </w:p>
    <w:p>
      <w:r>
        <w:t>GE Cour de justice, 2020-06-25, FR</w:t>
      </w:r>
    </w:p>
    <w:p>
      <w:r>
        <w:rPr>
          <w:b/>
        </w:rPr>
        <w:t xml:space="preserve">Quelle: </w:t>
      </w:r>
      <w:r>
        <w:t>https://mcp.opencaselaw.ch/entscheid/ge_gerichte_ATAS_523_2020</w:t>
      </w:r>
    </w:p>
    <w:p>
      <w:r>
        <w:t>FR: GE_GERICHTE ATAS/523/2020 du 25 juin 2020</w:t>
      </w:r>
    </w:p>
    <w:p>
      <w:r>
        <w:t>IT: GE_GERICHTE ATAS/523/2020 del 25 giugno 2020</w:t>
      </w:r>
    </w:p>
    <w:p>
      <w:pPr>
        <w:pStyle w:val="Heading2"/>
      </w:pPr>
      <w:r>
        <w:t>Erwägungen</w:t>
      </w:r>
    </w:p>
    <w:p>
      <w:r>
        <w:rPr>
          <w:b/>
        </w:rPr>
        <w:t>E. 10</w:t>
      </w:r>
    </w:p>
    <w:p>
      <w:r>
        <w:t>Par courrier du 20 septembre 2019, l’assurée a recouru contre la décision du 21 août 2019. En annexe à son recours, elle a communiqué une attestation de Monsieur B______, ostéopathe, datée du 18 septembre 2019, confirmant que la recourante était venue « en urgence » pour des soins d’ostéopathie le 30 novembre 2018 à 14h30 et le 3 décembre 2018, à 13h00. L’assurée a fait valoir que sa priorité était de trouver du travail et non pas de prendre des vacances, qu’elle avait insisté pour soumettre son CV à l’employeur, mais qu’elle ne connaissait pas la cuisine libanaise et n’était pas consciente du problème posé par les bactéries. Elle a implicitement conclu à l’annulation de la décision.</w:t>
      </w:r>
    </w:p>
    <w:p>
      <w:r>
        <w:rPr>
          <w:b/>
        </w:rPr>
        <w:t>E. 11</w:t>
      </w:r>
    </w:p>
    <w:p>
      <w:r>
        <w:t>Par courrier du 17 octobre 2019, l’intimé a répondu et conclu au rejet du recours. Selon l’OCE, il n’appartenait pas à la recourante de préjuger de ses chances d’être engagée et qu’il était attendu de sa part de faire acte de candidature en laissant à l’employeur potentiel le choix de décider si son profil correspondait aux exigences du poste. S’agissant de l’attestation de prise en charge de l’ostéopathe, l’intimé considérait qu’elle ne démontrait pas que la recourante était empêchée de faire acte de candidature dès lors que le document indiquait uniquement que la recourante avait eu recours aux soins de l’ostéopathe les 30 novembre et 3 décembre 2018, mais aucunement qu’elle était empêchée de travailler pour raison de santé à ces dates.</w:t>
      </w:r>
    </w:p>
    <w:p>
      <w:r>
        <w:t>4/10</w:t>
      </w:r>
    </w:p>
    <w:p>
      <w:r>
        <w:t>A/3498/2019</w:t>
      </w:r>
    </w:p>
    <w:p>
      <w:r>
        <w:rPr>
          <w:b/>
        </w:rPr>
        <w:t>E. 12</w:t>
      </w:r>
    </w:p>
    <w:p>
      <w:r>
        <w:t>La recourante n’a pas répliqué et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et 60 LPGA). 3. Le litige porte sur la suspension du droit à l’indemnité de chômage de la recourante pour une durée de 24 jours. 4. Aux termes de l’art. 17 al. 1 LACI, l’assuré qui fait valoir des prestations d’assurance doit, avec l’assistance de l’office du travail compétent, entreprendre tout ce que l’on peut raisonnablement exiger de lui pour éviter le chômage ou l’abréger. 5. a.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b.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LACI en liaison avec l'art. 45 al. 3 OACI; ATF 130 V 125 et arrêt du Tribunal fédéral des assurances C 20/06 du 30 octobre 2006 consid. 4.2). Selon la jurisprudence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w:t>
      </w:r>
    </w:p>
    <w:p>
      <w:r>
        <w:t>5/10</w:t>
      </w:r>
    </w:p>
    <w:p>
      <w:r>
        <w:t>A/3498/2019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w:t>
      </w:r>
    </w:p>
    <w:p>
      <w:r>
        <w:rPr>
          <w:b/>
        </w:rPr>
        <w:t>E. 13</w:t>
      </w:r>
    </w:p>
    <w:p>
      <w:r>
        <w:t>octobre 2009 consid. 3; 8C_950/2008 du 11 mai 2009 consid. 2 et 8C_746/2007 du 11 juillet 2008 consid. 2). 6. a. Selon l'art. 30 al. 1 let. d LACI, le droit de l’assuré à l’indemnité est suspendu lorsqu’il est établi que celui-ci n’observe pas les prescriptions de contrôle du chômage ou les instructions de l’autorité compétente. L'art. 30 al. 3 LACI stipule que la durée de la suspension est proportionnelle à la gravité de la faute. En vertu de l'art. 45 al. 3 OACI, elle est de 1 à 15 jours en cas de faute légère, de 16 à 30 jours en cas de faute de gravité moyenne et de 31 à 60 jours en cas de faute grave. Selon l’al. 4 de la même disposition il y a faute grave lorsque l'assuré abandonne un emploi convenable sans être assuré d'obtenir un nouvel emploi ou lorsqu'il refuse un emploi convenable sans motif valable. b.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c. L’art. 45 al. 5 OACI prévoit la possibilité de prolonger la suspension en cas de manquements répétés. Selon le chiffre D63 Barème SECO,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7. a. Le ch. D66 du barème SECO stipule que l'assuré est tenu d'accepter et de conserver un gain intermédiaire tant qu'il a droit à des indemnités compensatoires et le ch. D67 établit que l'assuré qui refuse ou cesse une activité en gain intermédiaire viole son obligation de diminuer le dommage et est passible d'une suspension de son droit à l'indemnité pour chômage fautif. En conséquence il doit être sanctionné par la caisse.</w:t>
      </w:r>
    </w:p>
    <w:p>
      <w:r>
        <w:t>6/10</w:t>
      </w:r>
    </w:p>
    <w:p>
      <w:r>
        <w:t>A/3498/2019 b. Le ch. D68 du barème SECO établit que la durée de la suspension est fixée selon le barème applicable pour refus ou abandon d'un emploi réputé convenable. La suspension porte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8.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9.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w:t>
      </w:r>
    </w:p>
    <w:p>
      <w:r>
        <w:rPr>
          <w:b/>
        </w:rPr>
        <w:t>E. 14</w:t>
      </w:r>
    </w:p>
    <w:p>
      <w:r>
        <w:t>décembre 1999 consid. 2a, in DTA 2000 n o 25 p. 122; cf. aussi arrêt 8C_427/2010 du 25 août 2010 consid. 5.1 ; arrêt du 29 juillet 2013 8C 591/2012). 10. En l’espèce, la recourante a refusé, en invoquant l’inutilité de la démarche et des troubles de la santé, de postuler à un emploi, générateur de gain intermédiaire, qui correspondait à son profil et que l’ORP lui avait assigné. Il n’appartient pas à la recourante, à qui un emploi convenable est assigné, de préjuger de l’inutilité de la démarche et de refuser de postuler au motif – hypothétique – que sa candidature ne sera pas retenue. Cette justification doit donc être écartée. S’agissant des troubles de la santé invoqués par la recourante, il convient de préciser, à titre préalable, qu’il n’était pas demandé à cette dernière de se rendre à un entretien ou de commencer un emploi, mais de postuler par email, ce qui représente une démarche demandant moins d’atteinte à la santé que de se rendre à un entretien d’embauche ou de commencer un emploi. Malgré ses troubles de la santé, la recourante a pu se déplacer auprès de son ostéopathe, à deux reprises, le 30 novembre et le 3 décembre 2018. S’y ajoute le fait que rien n’indique, dans l’attestation remise par ce dernier, que la recourante n’était pas en mesure de se déplacer auprès d’un cyber-café pour postuler par email, entre le 28 et le 30 novembre 2018. Dès lors, la chambre de céans considère comme hautement vraisemblable que malgré ses troubles de la santé, la recourante pouvait mettre à profit le jeudi 29 et le vendredi 30 décembre 2018, soit pour postuler par email auprès de l’employeur</w:t>
      </w:r>
    </w:p>
    <w:p>
      <w:r>
        <w:t>7/10</w:t>
      </w:r>
    </w:p>
    <w:p>
      <w:r>
        <w:t>A/3498/2019 potentiel, cas échéant en se rendant dans un cyber-café, soit pour obtenir un certificat médical attestant de son incapacité de se déplacer ou de rédiger une postulation électronique, pendant la période allant du 28 au 30 novembre 2018. La recourante n’a démontré aucun empêchement valable permettant de justifier son manquement et il y a lieu de reconnaître qu’elle n’a pas suivi les instructions de l’ORP qui permettaient de réduire le dommage en encaissant un éventuel gain intermédiaire, sans aucune justification. 11. La faute de la recourante étant établie, il y a lieu d’examiner si la quotité de la sanction prononcée par l’intimé est justifiée. À teneur de l’art. 45 al. 4 OACI, le refus d’un travail convenable est considéré comme une faute grave pouvant entraîner une sanction de 31 à 60 jours (al. 3). S’agissant toutefois d’un gain intermédiaire, le ch. D68 du barème SECO prévoit que la suspension porte uniquement sur la différence entre le montant de l'indemnité journalière à laquelle l'assuré a droit et celui de l'indemnité compensatoire ou de la différence qu’il touche. Le ch. D79 2.A indique que le refus d'un emploi convenable ou d'un emploi en gain intermédiaire à durée déterminée - assigné à l'assuré ou qu'il a trouvé lui-même - est passible de sanctions pour une faute dont la gravité est différenciée en fonction de la durée de l'emploi concerné, pouvant aller d'une suspension de 3 à 5 jours pour faute légère, dans le cas d'un emploi d'une durée d'une semaine, à une sanction pour faute grave, passible d'une suspension pouvant aller de 34 à 41 jours s'il s'agit d'un emploi d'une durée de six mois.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(ATAS/1183/2018 consid. 5b).</w:t>
      </w:r>
    </w:p>
    <w:p>
      <w:r>
        <w:t>8/10</w:t>
      </w:r>
    </w:p>
    <w:p>
      <w:r>
        <w:t>A/3498/2019 En l'espèce, comme examiné supra sous chiffre 10, la recourante ne peut toutefois pas se prévaloir de circonstances particulières justifiant de ne pas tenir pour grave son défaut de suite donnée à l'assignation concernée. En refusant de postuler, l’assurée a renoncé à un gain intermédiaire qui aurait pu être acquis entre le 15 décembre 2018 - date de commencement de l’emploi auquel elle a refusé de postuler - et le 4 février 2019 - date de sa nouvelle prise d’emploi - soit une durée de 7 semaines. Compte tenu du pouvoir d’appréciation laissé à l’autorité, qui peut choisir entre une suspension de 3 à 5 jours pour un refus d’emploi d’une semaine et de 31 à 41 jours pour une durée de six mois, il y a lieu d’examiner si la quotité de suspension à laquelle a abouti l’autorité est justifiée. Cette dernière a retenu une quotité de 27 jours de suspension avant de réduire cette sanction à 21 jours en se fondant sur le rapport entre gain assuré et gain intermédiaire. En refusant de présenter sa candidature au poste assigné, la recourante a prolongé de 7 semaines la durée pendant laquelle elle a perçu des indemnités. Cette durée de 7 semaines correspond peu ou prou à un gain intermédiaire pour une durée de 2 mois pour laquelle le barème SECO (ch. D79 2A ligne 5) fixe une durée de suspension comprise entre 20 et 27 jours. On ne voit pas pour quelle raison, l’autorité a fixé la suspension à une durée de 27 jours - ce qui correspond selon la décision querellée à un emploi d’une durée de 4 mois et demi - alors que le dommage ne dépasse pas les 7 semaines pendant lesquelles la recourante a perçu les indemnités de chômage avant de reprendre un emploi en date du 4 février 2019 (en tenant compte d’une possibilité de réaliser un gain intermédiaire à partir du 15 décembre 2018). La quotité de la suspension de 27 jours est disproportionnée par rapport au barème SECO ch. D79 2.A ligne 5 et à l’obligation de respect du principe de proportionnalité fixé par la jurisprudence du Tribunal fédéral. La chambre de céans considère que la sanction proportionnée à la faute de la recourante au regard du barème SECO devrait être équivalente à 20 jours soit le chiffre de la fourchette inférieure de la durée de 20 à 27 jours de suspension fixé par la ligne no 5 du ch. D79 2.A pour une durée de 2 mois, dès lors que le gain intermédiaire perdu n’a pas dépassé 7 semaines. L’intimé a ensuite réduit à 21 jours la durée effective de la suspension du droit à l’indemnité de chômage, afin que la sanction soit en rapport avec la seule différence entre les montants pertinents de l’indemnité journalière et de l’indemnité compensatoire considérées. Il s’est toutefois basé sur une quotité de 27 jours de suspension, ce qui, comme on l’a vu supra, est disproportionné.</w:t>
      </w:r>
    </w:p>
    <w:p>
      <w:r>
        <w:t>9/10</w:t>
      </w:r>
    </w:p>
    <w:p>
      <w:r>
        <w:t>A/3498/2019 Par rapport à un gain assuré (GA) de CHF 3'500.-, l’indemnité journalière est fixée à CHF 129.- pour un 80%. La durée moyenne des jours d’indemnité est de 21,7 (IJ) jours. Le gain intermédiaire perdu a été fixé à CHF 2'758.- (GP) pour un 70%. L’intimé a retenu une quotité de 27 jours de suspension pour la faute commise. Il y a lieu de ramener cette quotité à 20 jours. En appliquant la formule gain intermédiaire perdu (CHF 2758.-) x 20 jours (quotité de la suspension sans gain intermédiaire) / gain assuré (CHF 3'500.-), on obtient le chiffre de 16 jours de suspension en lieu et place de 21 jours, comme retenu par l’intimé. Enfin, il y a lieu d’examiner la prolongation de 3 jours de la sanction prononcée par l’intimée. En l’occurrence, la recourante avait déjà fait l’objet d’une sanction en date du 17 janvier 2018, soit moins de deux ans avant le prononcé de la décision litigieuse. Les conditions fixées par le chiffre D63 permettaient à l’intimé de prendre en compte le prononcé de la suspension de 5 jours prononcée en janvier 2018 dans le calcul de la prolongation, ce qui a abouti à une péjoration de la suspension de 3 jours supplémentaires, quotité justifiée dans le cas d’espèce. On peut donc arrêter à 16 jours + 3 jours, soit 19 jours la durée de la suspension des indemnités de la recourante. 12. Au vu de ce qui précède, le recours est partiellement admis et la décision réformée. 13. Pour le surplus, la procédure est gratuite.</w:t>
      </w:r>
    </w:p>
    <w:p>
      <w:r>
        <w:t>10/10</w:t>
      </w:r>
    </w:p>
    <w:p>
      <w:r>
        <w:t>A/3498/2019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