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ATAS/523/2011 vom 25. Mai 2011</w:t>
      </w:r>
    </w:p>
    <w:p>
      <w:r>
        <w:t>GE Cour de justice, 2011-05-25, FR</w:t>
      </w:r>
    </w:p>
    <w:p>
      <w:r>
        <w:rPr>
          <w:b/>
        </w:rPr>
        <w:t xml:space="preserve">Quelle: </w:t>
      </w:r>
      <w:r>
        <w:t>https://mcp.opencaselaw.ch/entscheid/ge_gerichte_ATAS_523_2011</w:t>
      </w:r>
    </w:p>
    <w:p>
      <w:r>
        <w:t>FR: GE_GERICHTE ATAS/523/2011 du 25 mai 2011</w:t>
      </w:r>
    </w:p>
    <w:p>
      <w:r>
        <w:t>IT: GE_GERICHTE ATAS/523/2011 del 25 maggio 2011</w:t>
      </w:r>
    </w:p>
    <w:p>
      <w:pPr>
        <w:pStyle w:val="Heading2"/>
      </w:pPr>
      <w:r>
        <w:t>Volltext</w:t>
      </w:r>
    </w:p>
    <w:p>
      <w:r>
        <w:t>Siégeant : Juliana BALDE, Présidente; Christine LUZZATTO et Dana DORDEA, Juges assesseurs</w:t>
      </w:r>
    </w:p>
    <w:p>
      <w:r>
        <w:t>REPUBLIQUE ET</w:t>
      </w:r>
    </w:p>
    <w:p>
      <w:r>
        <w:t>CANTON DE GENEVE POUVOIR JUDICIAIRE</w:t>
      </w:r>
    </w:p>
    <w:p>
      <w:r>
        <w:t>A/4022/2010 ATAS/523/2011 COUR DE JUSTICE Chambre des assurances sociales Arrêt du 25 mai 2011 4ème Chambre</w:t>
      </w:r>
    </w:p>
    <w:p>
      <w:r>
        <w:t>En la cause Succession de Madame S__________, soit pour elle l’Etat de Genève, Département des finances, sis Place de la Taconnerie 7, 1204 Genève, agissant en qualité d’héritier</w:t>
      </w:r>
    </w:p>
    <w:p>
      <w:r>
        <w:t>recourante</w:t>
      </w:r>
    </w:p>
    <w:p>
      <w:r>
        <w:t>contre MUTUEL ASSURANCES, sise rue du Nord 5, 1920 Martigny</w:t>
      </w:r>
    </w:p>
    <w:p>
      <w:r>
        <w:t>intimé</w:t>
      </w:r>
    </w:p>
    <w:p>
      <w:r>
        <w:t>A/4022/2010 - 2/2 -</w:t>
      </w:r>
    </w:p>
    <w:p>
      <w:r>
        <w:t>Vu la décision sur opposition du 25 octobre 2010 de MUTUEL ASSURANCES (ci- après l’intimée) notifiée à Me Claude ABERLE, administrateur d’office de la succession de Madame S__________ ; Vu le recours du 24 novembre 2010 interjeté par Me ABERLE ; Vu la réponse de l’intimée du 23 décembre 2010 ; Vu le courrier du 15 mars 2011 de Me ABERLE par lequel il indique qu’il a été relevé de ses fonctions d’administrateur d’office de la succession ; Vu le courrier du 18 mai 2011 du Secrétariat général du Département des finances informant la Cour de céans que l’Etat de Genève, agissant en qualité d’héritier de la succession, retire le recours formé par Me ABERLE ; Qu'il convient d'en prendre acte et de rayer la cause du rôle.</w:t>
      </w:r>
    </w:p>
    <w:p>
      <w:r>
        <w:t>PAR CES MOTIFS, LA CHAMBRE DES ASSURANCES SOCIALES : 1. Prend acte du retrait du recours. 2. Raye la cause du rôle.</w:t>
      </w:r>
    </w:p>
    <w:p>
      <w:r>
        <w:t>La greffière</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