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ATAS/521/2016 vom 27. Juni 2016</w:t>
      </w:r>
    </w:p>
    <w:p>
      <w:r>
        <w:t>GE Cour de justice, 2016-06-27, FR</w:t>
      </w:r>
    </w:p>
    <w:p>
      <w:r>
        <w:rPr>
          <w:b/>
        </w:rPr>
        <w:t xml:space="preserve">Quelle: </w:t>
      </w:r>
      <w:r>
        <w:t>https://mcp.opencaselaw.ch/entscheid/ge_gerichte_ATAS_521_2016</w:t>
      </w:r>
    </w:p>
    <w:p>
      <w:r>
        <w:t>FR: GE_GERICHTE ATAS/521/2016 du 27 juin 2016</w:t>
      </w:r>
    </w:p>
    <w:p>
      <w:r>
        <w:t>IT: GE_GERICHTE ATAS/521/2016 del 27 giugno 2016</w:t>
      </w:r>
    </w:p>
    <w:p>
      <w:pPr>
        <w:pStyle w:val="Heading2"/>
      </w:pPr>
      <w:r>
        <w:t>Erwägungen</w:t>
      </w:r>
    </w:p>
    <w:p>
      <w:r>
        <w:rPr>
          <w:b/>
        </w:rPr>
        <w:t>E. 13</w:t>
      </w:r>
    </w:p>
    <w:p>
      <w:r>
        <w:t>La cause a ainsi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A/807/2015 - 8/17 -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recours, interjeté dans les forme et délai prévus par la loi, est recevable (art. 56 à 60 LPGA). 4. Le litige porte sur la question de savoir si l'événement du 19 juin 2014 peut être qualifié d'accident ou être assimilé à un accident.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w:t>
      </w:r>
    </w:p>
    <w:p>
      <w:r>
        <w:t>A/807/2015 - 9/17 -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6.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w:t>
      </w:r>
    </w:p>
    <w:p>
      <w:r>
        <w:t>A/807/2015 - 10/17 -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w:t>
      </w:r>
    </w:p>
    <w:p>
      <w:r>
        <w:t>A/807/2015 - 11/17 - 2004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w:t>
      </w:r>
    </w:p>
    <w:p>
      <w:r>
        <w:rPr>
          <w:b/>
        </w:rPr>
        <w:t>E. 16</w:t>
      </w:r>
    </w:p>
    <w:p>
      <w:r>
        <w:t>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w:t>
      </w:r>
    </w:p>
    <w:p>
      <w:r>
        <w:t>A/807/2015 - 12/17 - serait le fait de se déplacer dans une pièce (arrêt du Tribunal fédéral des assurances U 469/06 du 26 juillet 2007 consid. 5.1; arrêt du Tribunal fédéral des assurances U 71/07 du 15 juin 2007 consid. 6.2; arrêt du Tribunal fédéral des assurances U 611/06 du 12 mars 2007 consid. 5.1).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8. En l'espèce, il est constant que l'événement litigieux est survenu lors d'un entraînement professionnel de routine, au cours duquel les participants exerçaient, en groupe, une prise classique d'amenée au sol, sous la forme d'une prise d'étranglement, en cas de nécessité d'interpeller sur la voie publique un individu récalcitrant ou peu collaborant. L'objectif de cette forme d'intervention est précisément de pouvoir neutraliser la personne, sans la blesser. Il s'agit en premier lieu de déterminer la manière dont l'évènement litigieux s'est déroulé. Comme le recourant l'a indiqué dans sa réponse au questionnaire détaillé, en juillet 2014 : « Lors d'un entraînement d'arts martiaux obligatoire dans la profession, une prise d'amenée au sol par étranglement a été effectuée sur ma personne. Prise homologuée par la Fédération suisse des polices et régulièrement exercée. Lors de l'amenée au sol j'ai ressenti de fortes douleurs, des craquements</w:t>
      </w:r>
    </w:p>
    <w:p>
      <w:r>
        <w:t>A/807/2015 - 13/17 - dans la nuque, demandant à mon collègue de tout lâcher. » À la question de savoir s'il s'agissait d'une activité habituelle, et dans l'affirmative si celle-ci était exercée à un rythme quotidien, hebdomadaire ou mensuel, l'intéressé a répondu : «Effectivement il s'agit d'un entraînement obligatoire dans le cadre de mon activité professionnelle à un rythme d'une fois par mois. » Dans la description des faits, et s'agissant de savoir si quelque chose d'extraordinaire ou si un contretemps s'était produit, tels que coup, chute ou glissade, il a indiqué : « Lors de l'amenée au sol, j'ai ressenti de fortes douleurs, craquements et demandé de tout lâcher, et je me suis rattrapé sur les mains en arrivant au sol avec fortes sueurs, des troubles de vue et envie de vomissements ». À la question de savoir quand il avait consulté pour la première fois un médecin à la suite de l'événement décrit, il a répondu l'avoir fait quelques heures après, le temps de se rendre aux urgences et d'y être pris en charge. Par la suite, dans son courrier d'opposition à la décision de l'assureur-accidents de refuser la prise en charge du sinistre, il a indiqué que « C'est lors de cette amenée au sol que j'ai ressenti comme une ouverture, une sensation de "déchirure, cassure" ainsi que de violentes douleurs dans ma nuque, qui m'ont immédiatement amené à demander aux intervenants de lâcher toute prise, ce qui a entraîné ma chute au sol. Malgré une tentative de rattrapage sur les mains, le "premier impact" s'est porté à l'épaule, sur le dos et la nuque. J'ai immédiatement eu des nausées, des sensations de vomissements, des troubles de la vision ainsi que la perte de sensation sur le côté droit de mon corps ». Lors de son audition par la chambre de céans, et précisément au sujet de « l'impact » évoqué dans son courrier d'opposition, il a allégué qu’il y avait eu effectivement un choc qui s’était transmis dans le bras et l’épaule au moment où « ça a tapé ». Il venait toutefois de décrire en détail la chronologie du déroulement de l'événement : ayant rappelé qu'une fois la prise « verrouillée », la personne est amenée au sol pour être menottée par la suite, dans le cas particulier la prise d’étranglement a été engagée et au moment où son partenaire avait verrouillé la prise, il avait immédiatement ressenti un craquement dans la nuque. À ce moment-là, à moitié étranglé, il avait dit à son camarade de lâcher, ce que ce dernier avait d’ailleurs déjà entrepris, en entendant le craquement. C’est là qu'il était tombé au sol. Il a précisé que dans la dynamique de la prise, il était déjà soumis à une torsion, l’exercice consistant à amener la personne au sol en la retournant, pour faciliter la mise des menottes, de sorte qu'il était tombé lourdement, en raison de son déséquilibre. Une fois au sol, il avait ressenti une douleur dans la nuque, un endormissement le long du bras droit, des nausées et de fortes transpirations. Jusqu’au craquement, il n’avait rien senti. Lorsqu'il s'était assis, il avait ressenti l’ensemble des maux et symptômes qu'il venait de décrire. Quoi qu'en dise le recourant dans ses écritures, ses explications ont varié, sinon évolué depuis sa première réponse au questionnaire que lui avait adressé l'assureur au sujet du déroulement des faits. À ce sujet, il n'est pas indifférent de rappeler que sous la rubrique « remarques » du questionnaire qu'il a rempli, on peut lire sous sa plume : « Étonné de voir un tel questionnaire avec intitulé "obligation de fournir des prestations" alors qu'il s'agit d'un accident en bonne et due forme, déjà signalé</w:t>
      </w:r>
    </w:p>
    <w:p>
      <w:r>
        <w:t>A/807/2015 - 14/17 - par mon employeur ainsi que mon médecin ». Dans son courrier d'opposition, évidemment insatisfait de la manière dont l'assureur-accidents avait qualifié les faits, en leur déniant notamment la qualité d'accident, il a assurément exagéré, sinon dramatisé la description des conséquences qu'aurait selon lui pu avoir cet événement : il affirme en effet que l'investigation aux urgences aurait révélé qu'avec cet « accident » il serait passé très près de la tétraplégie. Une telle allégation ne repose sur aucun document médical évoquant la possibilité d'une telle conséquence. C'est d'ailleurs dans ce même courrier qu'il évoque un « premier impact s'étant porté à l'épaule, sur le dos et la nuque, malgré une tentative de rattrapage sur les mains. ». Sans méconnaître le fait qu'en pareille circonstance les événements se déroulent très rapidement, la chambre de céans retient toutefois que les explications du recourant quant à l'existence d'un impact, et qui plus est sur la nuque, n'apparaît pas vraisemblable. Il a déclaré devant la chambre de céans être tombé en vrille, et c’est plus précisément le côté droit qui avait réceptionné sa chute, au moment où il avait touché les mains par terre. Il s'était d’ailleurs retrouvé couché, plutôt sur le côté droit. Il explique d'ailleurs cela, en relevant que l’exercice consiste à amener la personne au sol en la retournant, pour faciliter la mise des menottes. Cela implique donc que celui qui accomplit cette manœuvre retienne la personne pendant l'amenée au sol. Or cette manœuvre était déjà en cours au moment où le recourant a demandé à son partenaire de lâcher la prise, ce qui exclut que l'intéressé soit même tombé de sa hauteur. Il explique lui-même qu'il s'est retrouvé couché plutôt sur le côté droit, soit sur son flanc droit, ce qui exclut aussi un impact sur l'épaule et sur le dos, encore plus sur la nuque. On ne saurait donc le suivre lorsqu'il affirme être tombé lourdement, sans compter qu'il a encore eu la possibilité, selon lui, de se recevoir avec les mains. D'un autre côté, ayant pratiqué cette prise, à un titre ou à un autre, à de nombreuses reprises, et plusieurs fois dans la matinée même des faits, on ne saurait concevoir qu'il ait été surpris par la manœuvre. Dans ces conditions, on doit admettre, à l'instar de son médecin traitant, et du médecin-conseil de l'intimée, qu'une simple amenée au sol ne peut être tenue comme responsable d'une hernie discale ni d'une contusion. On ne saurait ainsi retenir la simple hypothèse évoquée par le Dr C______ qui remarque qu'à l'opposé, un impact cervical lors d'une chute permet de retenir le diagnostic de contusion comme conséquence de l'accident, même en l'absence de lésion traumatique visible à l'IRM. On ne saurait davantage retenir une telle hypothèse, comme le suggère ce médecin, pour lui donner, selon son raisonnement, un poids aussi important que l'amenée au sol, et mettre ainsi son patient au « bénéfice du doute » en raison du simple fait qu'il n'existerait pas d'imagerie préexistante à l'événement, ayant révélé la pathologie médicale clairement diagnostiquée à l'IRM pratiquée le jour-même des faits. Il est établi en effet que l'examen en question n'a révélé que des lésions dégénératives, qui ne sauraient être la conséquence de l'amenée au sol litigieuse. Aucun élément du dossier ne permet d'ailleurs d'imaginer que cette prise aurait mal été exécutée par le partenaire du recourant, qui ne le soutient d'ailleurs pas.</w:t>
      </w:r>
    </w:p>
    <w:p>
      <w:r>
        <w:t>A/807/2015 - 15/17 - Au vu de ce qui précède, la chambre de céans retient donc que la condition de la cause extérieure extraordinaire qui doit être à l'origine de l'atteinte à la santé, pour que l'on puisse qualifier les faits d'accident fait défaut en l'espèce : non seulement l'amenée au sol fait partie des mouvements habituels et fréquemment exercés professionnellement par le recourant, mais en plus, dans le cas d'espèce, il n'y a pas eu de chute en tant que telle, ni de traumatisme sur la nuque, de sorte que l'on doit même nier la cause extérieure en tant que telle. 9. S'agissant de la question de savoir si l'on se trouve dans un cas d'application de l'art. 9 al. 2 OLAA, il doit de même être répondu négativement à cette question. On rappellera en effet que pour que cette disposition entre en ligne de compte, on doit être en présence d'une des lésions corporelles suivantes énoncées exhaustivement dans cette disposition : fractures (let. a), des déboîtements d'articulation (let. b), des déchirures du ménisque (let. c), des déchirures de muscles (let. d), des élongations de muscles (let. e), des déchirures de tendons (let. f), des lésions de ligaments (let. g) et des lésions du tympan (let. h). Or il n'a en l'occurrence été constaté aucune lésion correspondant à la définition de l'une des lésions spécifiques énoncées ci- dessus. À supposer même que tel fût le cas, encore faudrait-il qu'une telle lésion ne soit pas manifestement imputable à une maladie ou à des phénomènes dégénératifs, ce qui, au vu des faits constatés apparaît évident, et qu'en conséquence, à l'exception du caractère extraordinaire de la cause extérieure, toutes les autres conditions répondant à la définition d'un accident doivent être réunies. Le médecin-conseil de l'intimée a en effet relevé que l'IRM indique que l'on se trouve devant un état manifestement pathologique préexistant sous forme d'une « dessiccation avec léger pincement discal », ce qui caractérise l'aboutissement d'un processus chronique évoluant à long terme. L'examen ne montre pas non plus d'arguments en faveur d'une aggravation anatomique récente de ces discopathies ni de lésion ligamentaire. Il parvient à la conclusion que ce patient présentait au niveau de son rachis cervical un état manifestement précaire dont la symptomatologie aurait pu débuter à tout moment, soit par la dynamique de l'affection elle-même, soit en réponse à des événements ordinaires ou extraordinaires de la vie, tels que des efforts ou des mouvements extrêmes. L'événement du 19 juin 2014 n'a fait que révéler et non pas causé l'affection discale préexistante, de sorte que le lien de causalité naturelle avec cet événement est insuffisant et que l'on ne peut pas retenir de lésion assimilée un accident. Par surabondance de moyens, on observera encore que l'assureur-maladie du recourant, dûment informé de la décision de l'intimée de nier le caractère accidentel de l'événement en cause et, partant, le droit du recourant à des prestations relevant de l'assurance-accidents obligatoire, n'a pas contesté ce point de vue. C'est ainsi à juste titre que l'intimée, se fondant sur l'avis convaincant de son médecin-conseil, avis qui n'a d'ailleurs pas été sérieusement remis en cause par le médecin traitant, a nié le caractère accidentel de l'événement et refusé toutes prestations relevant de l'assurance-accidents obligatoire, dans sa décision du</w:t>
      </w:r>
    </w:p>
    <w:p>
      <w:r>
        <w:t>A/807/2015 - 16/17 - 7 octobre 2014 confirmée sur opposition dans la décision entreprise du 29 janvier 2015. 10. Au vu de ce qui précède, le recours est rejeté. 11. Pour le surplus, la procédure est gratuite (art. 61 let. a LPGA).</w:t>
      </w:r>
    </w:p>
    <w:p>
      <w:r>
        <w:t>A/807/2015 - 17/17 -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