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ATAS/521/2013 vom 16. Mai 2013</w:t>
      </w:r>
    </w:p>
    <w:p>
      <w:r>
        <w:t>GE Cour de justice, 2013-05-16, FR</w:t>
      </w:r>
    </w:p>
    <w:p>
      <w:r>
        <w:rPr>
          <w:b/>
        </w:rPr>
        <w:t xml:space="preserve">Quelle: </w:t>
      </w:r>
      <w:r>
        <w:t>https://mcp.opencaselaw.ch/entscheid/ge_gerichte_ATAS_521_2013</w:t>
      </w:r>
    </w:p>
    <w:p>
      <w:r>
        <w:t>FR: GE_GERICHTE ATAS/521/2013 du 16 mai 2013</w:t>
      </w:r>
    </w:p>
    <w:p>
      <w:r>
        <w:t>IT: GE_GERICHTE ATAS/521/2013 del 16 maggio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au moment des faits,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A/1164/2012 - 9/14 -</w:t>
      </w:r>
    </w:p>
    <w:p>
      <w:r>
        <w:rPr>
          <w:b/>
        </w:rPr>
        <w:t>E. 3</w:t>
      </w:r>
    </w:p>
    <w:p>
      <w:r>
        <w:t>Le recours interjeté respectant les forme et délai prévus par la loi (art. 56 à 60 LPGA), il y a lieu de le déclarer recevable.</w:t>
      </w:r>
    </w:p>
    <w:p>
      <w:r>
        <w:rPr>
          <w:b/>
        </w:rPr>
        <w:t>E. 4</w:t>
      </w:r>
    </w:p>
    <w:p>
      <w:r>
        <w:t>Est litigieuse en l'espèce la réduction – dès janvier 2009 - puis la suppression – dès septembre de la même année - de la rente entière d'invalidité allouée jusqu'alors au recourant. Le calcul du degré d'invalidité n'est quant à lui pas contesté en tant que tel.</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t>A/1164/2012 - 10/14 -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t>A/1164/2012 - 11/14 -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t>A/1164/2012 - 12/14 -</w:t>
      </w:r>
    </w:p>
    <w:p>
      <w:r>
        <w:rPr>
          <w:b/>
        </w:rPr>
        <w:t>E. 10</w:t>
      </w:r>
    </w:p>
    <w:p>
      <w:r>
        <w:t>En l'espèce, le recourant conteste que son état se soit amélioré en octobre 2008 et en juin 2009. L'intimé s'est basé, principalement, sur le rapport d'examen bidisciplinaire des Drs U__________ et T__________, du SMR, rapport qui remplit tous les réquisits posés par la jurisprudence pour se voir reconnaître pleine valeur probante. En effet, les médecins du SMR se sont livrés à une anamnèse détaillée, ont procédé à un examen clinique du recourant et ont tenu compte des plaintes rapportées par ce dernier. Leur rapport a été établi en pleine connaissance du dossier et ses conclusions, dûment motivées, ne laissent pas apparaître de contradiction. Les médecins du SMR ont relevé, au niveau ostéo-articulaire, des troubles statiques modérés du rachis avec une mobilité lombaire très diminuée mais aussi quatre signes de non-organicité selon Waddell sur quatre. Ils ont souligné l'absence de problème au statut neurologique - mis à part des troubles sensitifs mal systématisés. Au vu des diagnostics somatiques, les médecins ont retenu de limitations qui coïncident avec celles retenues précédemment par le Dr N__________. Les médecins du SMR ont également expliqué pour quelles raisons ils concluaient à une pleine capacité de travail : la hernie discale L5-S1 semblait avoir nettement régressé depuis l'examen du Dr N__________ (comparaison des IRM du 17 juillet 2008 avec une autre, pratiquée le 27 août 2009). Sur le plan psychiatrique, les médecins du SMR ont relevé que la symptomatologie dépressive d'intensité moyenne sans syndrome somatique avait été traitée par antidépresseurs et améliorée. Ils ont finalement conclu que, dans une activité strictement adaptée aux limitations fonctionnelles requises par la pathologie ostéo-articulaire, la capacité de travail avait été de 50 % dès le 7 octobre 2008 et de 100 % depuis le 27 août 2009 - date de la dernière IRM lombaire mettant en évidence une nette régression de la hernie discale. Ces conclusions vont dans le sens de celles du Dr W__________ qui, lui aussi, concluait en juin 2009 à une capacité résiduelle de 50% dans une activité adaptée, pouvant augmenter à 100% dans un délai de quatre à six mois. On ajoutera que le médecin traitant a adhéré aux constatations et conclusions des médecins du SMR sur le plan somatique, admettant notamment, lors de son audition, qu'il n'y avait jamais eu d'élément de gravité sur ce plan. Le médecin traitant a également confirmé qu'à compter de juillet 2008, son patient aurait pu exercer une activité adaptée à 50%. Enfin, le Dr S__________, dont l'assuré invoque l'avis, partage l'opinion qu'une capacité résiduelle de travail dans un poste adapté subsiste. Certes, il la limite à 50%, mais sans motiver cette diminution de rendement.</w:t>
      </w:r>
    </w:p>
    <w:p>
      <w:r>
        <w:t>A/1164/2012 - 13/14 - Sur le plan psychique, le médecin traitant a émis l'avis que la situation était plus sévère que celle décrite par les médecins du SMR. Il convient néanmoins de relever que la psychiatrie ne relève pas du domaine de compétence du Dr M__________, d'une part, et que ce dernier a admis n'avoir pas adressé l'assuré à un spécialiste jusqu'en aout 2012 faute d'atteinte grave, d'autre part. Si l'on y ajoute que le Dr N__________, en juin 2009, a écarté toute atteinte de nature psychique et que les médecins du service de premiers recours des HUG ont fait de même en novembre 2009, force est de conclure que l'appréciation divergente du Dr V__________ en août 2012 doit au mieux être considérée comme l'indice d'une aggravation de l'état de santé psychique du recourant postérieure à la décision litigieuse et donc sortant du cadre du litige soumis à la Cour de céans. Cas échéant, il appartiendra au recourant de faire valoir une éventuelle aggravation psychique par le biais d'une nouvelle demande auprès de l'OAI. Eu égard aux considérations qui précèdent, l'intimé n'avait pas de motifs de s'écarter des conclusions des médecins du SMR. C'est par conséquent à bon droit qu'il a considéré que la capacité de travail de l'assuré – se confondant en l'occurrence avec le degré d'invalidité – avait augmenté à 50% en octobre 2008 puis à 100% en juin 2009 et qu'il a réduit puis supprimé ses prestations. Mal fondé, le recours est rejeté.</w:t>
      </w:r>
    </w:p>
    <w:p>
      <w:r>
        <w:t>A/1164/2012 - 14/14 -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