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ATAS/521/2008 vom 5. Mai 2008</w:t>
      </w:r>
    </w:p>
    <w:p>
      <w:r>
        <w:t>GE Cour de justice, 2008-05-05, FR</w:t>
      </w:r>
    </w:p>
    <w:p>
      <w:r>
        <w:rPr>
          <w:b/>
        </w:rPr>
        <w:t xml:space="preserve">Quelle: </w:t>
      </w:r>
      <w:r>
        <w:t>https://mcp.opencaselaw.ch/entscheid/ge_gerichte_ATAS_521_2008</w:t>
      </w:r>
    </w:p>
    <w:p>
      <w:r>
        <w:t>FR: GE_GERICHTE ATAS/521/2008 du 5 mai 2008</w:t>
      </w:r>
    </w:p>
    <w:p>
      <w:r>
        <w:t>IT: GE_GERICHTE ATAS/521/2008 del 5 maggio 2008</w:t>
      </w:r>
    </w:p>
    <w:p>
      <w:pPr>
        <w:pStyle w:val="Heading2"/>
      </w:pPr>
      <w:r>
        <w:t>Erwägungen</w:t>
      </w:r>
    </w:p>
    <w:p>
      <w:r>
        <w:rPr>
          <w:b/>
        </w:rPr>
        <w:t>E. 1</w:t>
      </w:r>
    </w:p>
    <w:p>
      <w:r>
        <w:t>Par ordonnance du 10 décembre 2007, le Tribunal de céans a déclaré le recours recevable et la loi fédérale sur la partie générale du droit des assurances sociales du</w:t>
      </w:r>
    </w:p>
    <w:p>
      <w:r>
        <w:rPr>
          <w:b/>
        </w:rPr>
        <w:t>E. 6</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w:t>
      </w:r>
    </w:p>
    <w:p>
      <w:r>
        <w:t>A/2508/2007 - 15/20 - 126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7</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w:t>
      </w:r>
    </w:p>
    <w:p>
      <w:r>
        <w:t>A/2508/2007 - 16/20 -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w:t>
      </w:r>
    </w:p>
    <w:p>
      <w:r>
        <w:t>A/2508/2007 - 17/20 -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8</w:t>
      </w:r>
    </w:p>
    <w:p>
      <w:r>
        <w:t>En l'espèce, l'expertise judiciaire remplit tous les critères jurisprudentiels pour qu'il lui soit reconnu une pleine valeur probante. En particulier, l'expert a reçu à deux reprises la recourante, a pris connaissance de l'entier de son dossier médical et contacté téléphoniquement les Drs R_________ et N_________. L'expertise mentionne une anamnèse familiale et personnelle détaillée, fait état des plaintes de la recourante et résume les observations de l'expert lors de chaque entretien. Les conclusions sont claires et bien motivées. L'expert explique aussi pour quelles raisons il s'écarte de l'avis du Dr W_________. Dès lors que l'expert a confirmé au Tribunal de céans qu'il avait lui-même mené l'expertise et rédigé le rapport, il n'y a pas lieu de retenir, comme l'a fait le SMR, que celle-ci ne serait ni objective ni convaincante dès lors qu'elle aurait été effectuée par un candidat médecin, la contribution à la rédaction du rapport de la part de ce dernier ayant en particulier été supervisée par l'expert. Au demeurant, les critiques formées par le SMR à l'encontre de cette expertise ne résistent pas à l'examen. En premier lieu, la Dresse A_________, qui n'est pas une spécialiste en psychiatrie, se borne à affirmer, sans avoir vu la recourante et sans motivation, que celle-ci présente un trouble de la personnalité compensé, qui n'est pas forcément du registre de la psychose, ce qui ne saurait remettre en cause le diagnostic de l'expert. S'agissant du traitement, l'expert estime qu'un suivi psychothérapeutique serait indiqué, tout en relevant, outre les difficultés assécurologiques, des difficultés de fond et en précisant qu'une amélioration est peu vraisemblable compte tenu du mode relationnel de la recourante et de sa capacité à se gérer, conclusion qui est claire et précise.</w:t>
      </w:r>
    </w:p>
    <w:p>
      <w:r>
        <w:t>A/2508/2007 - 18/20 - Ensuite, l'expert n'a en effet pas motivé l'exclusion du diagnostic de trouble somatoforme douloureux (TSD) mais cet aspect n'a pas d'influence sur les conclusions de son expertise dès lors que le trouble psychique sévère, du registre de la psychose, motive à lui seul l'incapacité totale de travail. Par ailleurs, le diagnostic de TSD n'avait pas été posé non plus par l'expert du CEM, dont le rapport a valeur probante selon le SMR. Le fait que l'expert indique (expertise p. 26) que la perception de la réalité de la recourante peut être entraînée par un vécu paranoïde ne remet pas en cause les diagnostics qu'il a posés et leur influence sur la capacité de travail de l'intéressée. Il a expliqué par ailleurs qu'une évaluation psychologique ne lui paraissait pas nécessaire car la désorganisation mentale ressortait du dossier et était cliniquement observable. L'expert s'est prononcé sur l'expertise du CEM de façon suffisante. Il explique en effet que cette expertise présente une anamnèse superficielle, qu'il manque la mention de la maladie maniaco-dépressive de la mère, qu'il manque un commentaire relatif à l'obésité et ses conséquences ainsi que la référence aux suivis psychiatriques de la recourante, et, enfin, que le Dr W_________ constate une capacité de travail totale sans motivation et qu'il exclut un trouble de la personnalité en se fondant sur une mauvaise interprétation des faits. Enfin, l'objet du litige est limité à la question de l'amélioration ou non de l'état de santé de la recourante depuis le 11 juillet 2001, date d'octroi de la rente entière d'invalidité, point sur lequel l'expertise est claire et précise, de telle sorte que la question de la capacité de travail de la recourante depuis 1994 n'a pas a être investiguée. Au surplus, une telle capacité de travail n'est pas manifeste puisque figure au dossier la mention d'un employeur "Y________" en 1995 dont on ne connaît pas le détail et la durée du contrat de travail avec la recourante puis une activité de celle-ci de quelques mois dans le cadre d'une projet d'occupation du chômage entre 1996 et 1997 suivie d'un gain intermédiaire pendant trois mois en 1998 et, enfin, de vaines tentatives de reprises de travail.</w:t>
      </w:r>
    </w:p>
    <w:p>
      <w:r>
        <w:rPr>
          <w:b/>
        </w:rPr>
        <w:t>E. 9</w:t>
      </w:r>
    </w:p>
    <w:p>
      <w:r>
        <w:t>Au vu de ce qui précède, il convient de suivre les conclusions de l'expert selon lesquelles l'état de santé de la recourante ne s'est pas amélioré depuis le 11 juillet 2001, cette dernière présentant encore une incapacité de travail totale. En conséquence, aucun motif de révision n'est réalisé, en particulier l'état de santé de la recourante ne s'est pas amélioré, de sorte que la décision de suppression de la rente d'invalidité de la recourante du 24 mai 2007 doit être annulée.</w:t>
      </w:r>
    </w:p>
    <w:p>
      <w:r>
        <w:rPr>
          <w:b/>
        </w:rPr>
        <w:t>E. 10</w:t>
      </w:r>
    </w:p>
    <w:p>
      <w:r>
        <w:t>a) La recourante, qui obtient gain de cause, a droit à une indemnité de 2'500 fr., à charge de l'intimé. b) La loi fédérale du 16 décembre 2005 modifiant la loi fédérale sur l'assurance- invalidité est entrée en vigueur le 1er juillet 2006 (RO 2006 2003), apporte des modifications qui concernent notamment la procédure conduite devant le Tribunal</w:t>
      </w:r>
    </w:p>
    <w:p>
      <w:r>
        <w:t>A/2508/2007 - 19/20 -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de sorte qu'un émolument de 500 fr. sera mis à la charge de l'intimé.</w:t>
      </w:r>
    </w:p>
    <w:p>
      <w:r>
        <w:t>A/2508/2007 - 20/20 -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