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ATAS/520/2024 vom 27. Juni 2024</w:t>
      </w:r>
    </w:p>
    <w:p>
      <w:r>
        <w:t>GE Cour de justice, 2024-06-27, FR</w:t>
      </w:r>
    </w:p>
    <w:p>
      <w:r>
        <w:rPr>
          <w:b/>
        </w:rPr>
        <w:t xml:space="preserve">Quelle: </w:t>
      </w:r>
      <w:r>
        <w:t>https://mcp.opencaselaw.ch/entscheid/ge_gerichte_ATAS_520_2024</w:t>
      </w:r>
    </w:p>
    <w:p>
      <w:r>
        <w:t>FR: GE_GERICHTE ATAS/520/2024 du 27 juin 2024</w:t>
      </w:r>
    </w:p>
    <w:p>
      <w:r>
        <w:t>IT: GE_GERICHTE ATAS/520/2024 del 27 giugno 2024</w:t>
      </w:r>
    </w:p>
    <w:p>
      <w:pPr>
        <w:pStyle w:val="Heading2"/>
      </w:pPr>
      <w:r>
        <w:t>Erwägungen</w:t>
      </w:r>
    </w:p>
    <w:p>
      <w:r>
        <w:rPr>
          <w:b/>
        </w:rPr>
        <w:t>E. 1.1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sur les prestations fédérales complémentaires à l’assurance-vieillesse et survivants et à l’assurance-invalidité du 14 octobre 1965 (LPFC - J 4 20).</w:t>
      </w:r>
    </w:p>
    <w:p>
      <w:r>
        <w:rPr>
          <w:b/>
        </w:rPr>
        <w:t>E. 2</w:t>
      </w:r>
    </w:p>
    <w:p>
      <w:r>
        <w:t>Le litige porte sur la restitution des prestations complémentaires, des subsides d’assurance-maladie et des frais médicaux versés à la recourante pendant la période allant du 1er août 2021 au 1er juin 2023, en particulier sur le point de savoir si c’est à juste titre que l’intimé a considéré que cette dernière s’était dessaisie d’un montant de CHF 205'000.- entre le 29 décembre 2021 et le 31 mars 2022.</w:t>
      </w:r>
    </w:p>
    <w:p>
      <w:r>
        <w:rPr>
          <w:b/>
        </w:rPr>
        <w:t>E. 3</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A/2621/2023 - 8/18 -</w:t>
      </w:r>
    </w:p>
    <w:p>
      <w:r>
        <w:rPr>
          <w:b/>
        </w:rPr>
        <w:t>E. 3.1</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w:t>
      </w:r>
    </w:p>
    <w:p>
      <w:r>
        <w:t>Comme on le verra, plus particulièrement, infra sous ch. 6.6, l’application de l’ancien droit est plus favorable à la recourante, de telle sorte que les dispositions citées sont celles du droit applicable jusqu’au 31 décembre 2020.</w:t>
      </w:r>
    </w:p>
    <w:p>
      <w:r>
        <w:rPr>
          <w:b/>
        </w:rPr>
        <w:t>E. 3.2</w:t>
      </w:r>
    </w:p>
    <w:p>
      <w:r>
        <w:t>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 vieillesse et survivants, conformément à l'art. 4 al. 1 let. a aLPC. Les prestations complémentaires fédérales se composent de la prestation complémentaire annuelle et du remboursement des frais de maladie et d’invalidité (art. 3 al. 1 aLPC). L’art. 9 al. 1er aLPC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aLPC). Ont droit aux prestations complémentaires cantonales les personnes dont le revenu annuel déterminant n’atteint pas le revenu minimum cantonal d’aide sociale applicable (art. 4 aLPCC).</w:t>
      </w:r>
    </w:p>
    <w:p>
      <w:r>
        <w:rPr>
          <w:b/>
        </w:rPr>
        <w:t>E. 4.1</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134 I 65 consid. 3.2 et les références ; 131 V 329 consid. 4.2 et les références).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w:t>
      </w:r>
    </w:p>
    <w:p>
      <w:r>
        <w:t>A/2621/2023 - 9/18 - pour des raisons dont il est seul responsable (ATF 140 V 267 consid. 2.2 et les références).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(cf. arrêt du Tribunal fédéral 9C_50/2022 du 17 mai 2022 consid. 3.1 et les références). En effet, il n'appartient pas aux organes compétents en matière de prestations complémentaires de procéder à un contrôle du mode de vie des assurés (cf.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P 65/04 du 29 août 2005 consid. 5.3.1).</w:t>
      </w:r>
    </w:p>
    <w:p>
      <w:r>
        <w:t>A/2621/2023 - 10/18 -</w:t>
      </w:r>
    </w:p>
    <w:p>
      <w:r>
        <w:rPr>
          <w:b/>
        </w:rPr>
        <w:t>E. 4.2</w:t>
      </w:r>
    </w:p>
    <w:p>
      <w:r>
        <w:t>Le dessaisissement suppose que l’assuré ait la capacité de discernement s’agissant de la diminution de sa fortune (arrêt du Tribunal fédéral 9C_934/2009 du 28 avril 2010 consid. 5.1). Selon l’art. 16 du Code civil suisse du 10 décembre 1907 (CC -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5A_384/2012 du 13 septembre 2012 consid. 6.1.2). Cependant, dans le cas d’espèce, cet aspect n’est pas déterminant car le SPC n’a pas tenu compte des dessaisissements intervenus pendant que l’assurée était hospitalisée et que sa capacité de discernement pouvait être questionnée.</w:t>
      </w:r>
    </w:p>
    <w:p>
      <w:r>
        <w:rPr>
          <w:b/>
        </w:rPr>
        <w:t>E. 5</w:t>
      </w:r>
    </w:p>
    <w:p>
      <w:r>
        <w:t>Dans le domaine des assurances sociales, le juge fonde sa décision, sauf dispositions contraires de la loi, sur les faits qui, faute d'être établis de manière</w:t>
      </w:r>
    </w:p>
    <w:p>
      <w:r>
        <w:t>A/2621/2023 - 11/18 -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6</w:t>
      </w:r>
    </w:p>
    <w:p>
      <w:r>
        <w:t>En l’espèce, la recourante allègue n’avoir aucunement été bénéficiaire des fonds déposés par son fils sur ses comptes bancaires et n’avoir pas procédé à un partage en faveur de ses enfants, ni s’être dessaisie de fonds qui, selon elle, ne lui appartenaient pas. Le SPC de son côté estime que la recourante doit être considérée comme la bénéficiaire d’une partie des fonds qui ont été transférés sur ses comptes et que les virements et retraits opérés ultérieurement sont constitutifs de dessaisissements car l’assurée n’est pas arrivée à démontrer qu’une partie de ces fonds a été utilisée par d’autres membres de sa famille, sans qu’elle n’intervienne.</w:t>
      </w:r>
    </w:p>
    <w:p>
      <w:r>
        <w:rPr>
          <w:b/>
        </w:rPr>
        <w:t>E. 6.1</w:t>
      </w:r>
    </w:p>
    <w:p>
      <w:r>
        <w:t>À teneur d’une lettre de sortie des soins aigus des Hôpitaux universitaires de Genève (ci-après : HUG), l’assurée a été admise au service des urgences en date du 19 septembre 2021 pour une infection à la COVID-19 avec embolie pulmonaire, avant de retourner à son domicile le 1er octobre 2021. Elle a ensuite présenté des troubles neurologiques de type hémiplégique et en aphasie complète lorsqu’elle a été admise aux urgences des HUG, en date du 2 octobre 2021, soit le lendemain de sa sortie des soins aigus, puis a été transférée, le 12 octobre 2021, au service de neurologie. Après une neuro-rééducation qui s’est déroulée jusqu’au</w:t>
      </w:r>
    </w:p>
    <w:p>
      <w:r>
        <w:rPr>
          <w:b/>
        </w:rPr>
        <w:t>E. 6.2</w:t>
      </w:r>
    </w:p>
    <w:p>
      <w:r>
        <w:t>L’assurée était titulaire de deux comptes bancaires ouverts dans les livres de la BCGE et qui ont été clôturés par la suite : un compte bancaire « privé » n° 2______, ouvert en date du 9 août 2006 et clôturé en date du 30 novembre 2021, ainsi qu’un compte « épargne » n° 1______.</w:t>
      </w:r>
    </w:p>
    <w:p>
      <w:r>
        <w:rPr>
          <w:b/>
        </w:rPr>
        <w:t>E. 6.3</w:t>
      </w:r>
    </w:p>
    <w:p>
      <w:r>
        <w:t>L’avis de crédit du 17 septembre 2021 informe l’assurée que son compte privé 2______ a été crédité d’un montant de CHF 405'000.- par le donneur d’ordre B______ avec la référence « donation mère » via le compte bancaire IBAN n° 3______ ouvert dans les livres de CA. Suite à l’entrée de fonds, le service compliance de la banque a demandé à la titulaire du compte d’indiquer le bénéficiaire économique de ce montant. L’assurée a signé un formulaire A d’identification de l’ayant droit économique, daté du 22 octobre 2021, désignant L______ comme ayant droit économique pour un montant de CHF 46'750.- et elle-même pour un montant de CHF 238'250.- Suite à des ordres de transfert multiples pour un montant de CHF 150'000.-, le service compliance a demandé à la titulaire d’indiquer les ayant droits économiques et cette dernière a signé plusieurs formulaires A, datés du 28 octobre 2021, indiquant comme ayant droits économiques : C______ à hauteur de CHF 40'000.-, J______, à hauteur de CHF 40'000.-, O______, à hauteur de CHF 40'000.- et L______, à hauteur de CHF 46'750.-. L’assurée a également signé plusieurs bons de retrait du compte 2______, d’une signature tremblante et apparemment tracée avec difficultés. Selon le texte qui figure sur lesdits bons de retrait, ils sont remis en main propre et peuvent être utilisés pendant la durée de validité. Ils permettent de procéder à un retrait depuis un automate, sans carte et sans authentification, pour autant que le</w:t>
      </w:r>
    </w:p>
    <w:p>
      <w:r>
        <w:t>A/2621/2023 - 13/18 - solde disponible en compte au moment du retrait le permette. Il est mentionné qu’il ne faut pas le perdre car il équivaut à de l’argent liquide et pourrait être utilisé par une tierce personne sans authentification préalable. La banque décline toute responsabilité en cas d’utilisation du bon de retrait remis par une personne non autorisée, résultant par exemple de sa perte ou de son vol. Il résulte de ce qui précède que le porteur du bon de retrait a la possibilité de retirer des fonds, sans qu’il s’agisse forcément de la titulaire du compte (l’assurée), ou de la requérante (la fille C______). Date Nom du requérant ou du signataire du bon de retrait Montant</w:t>
      </w:r>
    </w:p>
    <w:p>
      <w:r>
        <w:rPr>
          <w:b/>
        </w:rPr>
        <w:t>E. 6.4</w:t>
      </w:r>
    </w:p>
    <w:p>
      <w:r>
        <w:t>Dès après que le compte n° 2______ a été crédité du montant de CHF 405’422.70, en date du 1er octobre 2021, on peut constater un grand nombre de retraits effectués par le biais de bancomats, soit environ CHF 24'000.- jusqu’à la fin du mois d’octobre 2021, puis environ CHF 21'000.- jusqu’à la fin du mois de novembre 2021, avec un transfert de plus de CHF 150'000.-, date valeur</w:t>
      </w:r>
    </w:p>
    <w:p>
      <w:r>
        <w:rPr>
          <w:b/>
        </w:rPr>
        <w:t>E. 6.5</w:t>
      </w:r>
    </w:p>
    <w:p>
      <w:r>
        <w:t>S’agissant du compte épargne 1______, il présente un solde positif de CHF 15.20 en date du 10 août 2021, juste avant la réception du crédit de CHF 130'000.- dont le donneur d’ordre est B______. Le formulaire A signé le</w:t>
      </w:r>
    </w:p>
    <w:p>
      <w:r>
        <w:rPr>
          <w:b/>
        </w:rPr>
        <w:t>E. 6.6</w:t>
      </w:r>
    </w:p>
    <w:p>
      <w:r>
        <w:t>À titre superfétatoire, la chambre de céans ajoute que, si l’on devait sortir de la période retenue par le SPC, soit celle allant du 29 décembre 2021 au 31 mars 2022, pour examiner d’éventuels dessaisissements antérieurs, on pourrait prendre en compte les montants qui ont été retirés des comptes bancaires après le premier crédit de CHF 130'000.- intervenu, date valeur 23 août 2021, mais avant l’hospitalisation de l’assurée (19 septembre 2021) et l’octroi d’une procuration à sa fille C______ (22 octobre 2021). Deux bons de retrait ont été signés par l’assurée, respectivement à hauteur de CHF 18'000.- et de CHF 5'000.-, date valeur 24 août 2021, soit au total CHF 23'000.- dont l’assurée peut avoir librement disposé avant d’être hospitalisée et sans qu’une contrepartie ne puisse être établie. Suite à la modification du 22 mars 2019 de la LPC entrée en vigueur le 1er janvier 2021 (Réforme des PC, FF 2016 7249 ; RO 2020 585), le nouvel art. 11a al. 3 LPC prévoit qu’un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100'000 francs, la limite est de 10'000 francs par année. Le Conseil fédéral règle les modalités ; il définit en particulier la notion de « motif important ». Néanmoins,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Dans le cas d’espèce, il se justifie d’appliquer à la recourante l’ancien droit qui lui est plus favorable, dès lors qu’il ne prévoit pas une limite de consommation de CHF 10'000.- par année. En application de l’ancien droit et compte tenu d’une franchise sur la fortune de CHF 37'500.-, aussi bien pour les prestations complémentaires fédérales que cantonales, le montant de CHF 23'000.-, même s’il devait être pris en compte dans la fortune comme s’il n’y avait pas eu de dessaisissement, serait de toute façon inférieur à la franchise sur la fortune pour l’année 2021 et n’aurait donc pas d’impact sur le calcul des prestations complémentaires.</w:t>
      </w:r>
    </w:p>
    <w:p>
      <w:r>
        <w:t>A/2621/2023 - 17/18 - 7.</w:t>
      </w:r>
    </w:p>
    <w:p>
      <w:r>
        <w:t>7.1 La décision sur opposition du 14 juin 2023 sera donc annulée et la cause renvoyée au SPC pour nouvelle décision, au sens des considérants. Au vu de la situation financière précaire de l’assurée, la chambre de céans invite le SPC à traiter rapidement la cause afin de rétablir le paiement des prestations. 7.2 La recourante, assistée par un mandataire professionnellement qualifié et obtenant gain de cause, a ainsi droit à une indemnité à titre de participation à ses frais et dépens, que la chambre de céans fixera à CHF 2'500.- (art. 61 let. g LPGA ; art. 89H al. 3 de la loi sur la procédure administrative du 12 septembre 1985 [LPA - E 5 10] ; art. 6 du règlement sur les frais, émoluments et indemnités en procédure administrative du 30 juillet 1986 [RFPA - RS E 5 10.03]). 7.3 Pour le surplus, en l’absence de loi spéciale prévoyant des frais judiciaires, la procédure est gratuite (art. 61 let. fbis LPGA).</w:t>
      </w:r>
    </w:p>
    <w:p>
      <w:r>
        <w:t>A/2621/2023 - 18/18 - PAR CES MOTIFS, LA CHAMBRE DES ASSURANCES SOCIALES : Statuant À la forme :</w:t>
      </w:r>
    </w:p>
    <w:p>
      <w:r>
        <w:rPr>
          <w:b/>
        </w:rPr>
        <w:t>E. 9</w:t>
      </w:r>
    </w:p>
    <w:p>
      <w:r>
        <w:t>février 2022, elle est retournée à son domicile à cette date, selon lettre de sortie de neuro-rééducation du 11 février 2022. Il résulte de ces éléments que l’assurée a été hospitalisée du 19 septembre 2021 jusqu’au 9 février 2022. Selon la lettre de transfert du « stroke center » des HUG du 22 octobre 2021, lors de son admission, l’assurée a été prise en charge, tout d’abord par les urgences, puis par la médecine interne, avant d’être transférée au service de neurologie car elle présentait des troubles neurologiques à type d’hémiplégie proportionnelle facio-brachio-crurale droite et une aphasie complète à son admission, le 2 octobre 2021. L’évolution a été marquée par la persistance de l’hémiplégie et de l’aphasie globale, entraînant une prise en charge logopédique intensive, dès son hospitalisation. Selon la lettre de transfert du 24 janvier 2022, lors de son entrée, soit le 12 octobre 2021, l’assurée présentait une hémiplégie droite flasque ainsi qu’un syndrome</w:t>
      </w:r>
    </w:p>
    <w:p>
      <w:r>
        <w:t>A/2621/2023 - 12/18 - pseudo bulbaire avec une production orale non intelligible et des troubles de la déglutition traités par sonde-nasale. Elle souffrait également de troubles phasiques, se manifestant par une anomie, ainsi que de troubles attentionnels exécutifs et mnésiques et était dépendante d’une aide pour la mobilisation et les activités de la vie quotidienne (ci-après : AVQ). Selon la lettre de sortie de neuro-rééducation du 11 février 2022, lors de son admission en date du 31 janvier 2022 dans le service, l’assurée présentait des troubles phasiques se manifestant par une anomie ainsi que des troubles attentionnels exécutifs et mnésiques et était dépendante d’une aide pour la mobilisation et les AVQ. Compte tenu de ces éléments, la chambre de céans considère comme établi au degré de la vraisemblance prépondérante que, pendant son séjour aux HUG, l’assurée n’était pas en mesure d’effectuer des virements bancaires ou des retraits, pas plus qu’elle n’était en état de comprendre les implications de la signature de plusieurs formulaires A désignant les ayants droits économiques de divers montants.</w:t>
      </w:r>
    </w:p>
    <w:p>
      <w:r>
        <w:rPr>
          <w:b/>
        </w:rPr>
        <w:t>E. 10</w:t>
      </w:r>
    </w:p>
    <w:p>
      <w:r>
        <w:t>06. 2021 C______ 1’000.- 24. 08 2021 L’assurée 18’000.- 24. 08. 2021 L’assurée 5'000.-</w:t>
      </w:r>
    </w:p>
    <w:p>
      <w:r>
        <w:rPr>
          <w:b/>
        </w:rPr>
        <w:t>E. 15</w:t>
      </w:r>
    </w:p>
    <w:p>
      <w:r>
        <w:t>11. 2021 C______ 1000.- 23. 12. 2021 L’assurée 10’000.- 11. 01. 2022 L’assurée 10'000.- 26. 01. 2022 C______ 5’000.- 31. 01 2022 L’assurée 10'000.- 03. 02. 2022 C______ 6’000.- 12. 02. 2022 C______ 10'000.- 25. 02. 2022 C______ 20'000.- 04. 03. 2022 C______ 5'000.- 10. 03. 2022 C______ 20'000.-</w:t>
      </w:r>
    </w:p>
    <w:p>
      <w:r>
        <w:rPr>
          <w:b/>
        </w:rPr>
        <w:t>E. 17</w:t>
      </w:r>
    </w:p>
    <w:p>
      <w:r>
        <w:t>03. 2022 C______ 10'000.-</w:t>
      </w:r>
    </w:p>
    <w:p>
      <w:r>
        <w:rPr>
          <w:b/>
        </w:rPr>
        <w:t>E. 18</w:t>
      </w:r>
    </w:p>
    <w:p>
      <w:r>
        <w:t>03. 2022 C______ 15'000.- Il sied à présent d’examiner la période pendant laquelle l’assurée a été hospitalisée.</w:t>
      </w:r>
    </w:p>
    <w:p>
      <w:r>
        <w:t>A/2621/2023 - 14/18 - En raison de son hospitalisation, de mi-septembre 2021 jusqu’à mi-février 2022, l’assurée n’était pas en mesure de procéder à des retraits ou de se rendre à la banque.</w:t>
      </w:r>
    </w:p>
    <w:p>
      <w:r>
        <w:rPr>
          <w:b/>
        </w:rPr>
        <w:t>E. 22</w:t>
      </w:r>
    </w:p>
    <w:p>
      <w:r>
        <w:t>octobre 2021 désigne l’assurée comme ayant droit économique de l’entrée de fonds de CHF 130’000.-. Avant la fin du mois d’août, des retraits à hauteur de CHF 28'000.- sont effectués ; au mois de septembre 2021, c’est CHF 12'000.- qui sont retirés. Un ordre de paiement de CHF 30'010.-, en faveur de Q______, est exécuté, date valeur 19 avril 2022, puis c’est CHF 20'000.- qui sont retirés auprès de bancomats, jusqu’à la fin du mois de mai 2022. Les retraits par le truchement des bancomats se poursuivent en juin et en juillet 2022 jusqu’au 22 août 2022, date à laquelle le solde du compte se retrouve à CHF 1.65. Les très nombreux retraits effectués, notamment, pendant la période lors de laquelle l’assurée, titulaire du compte, était hospitalisée, renforcent les allégations de B______ et C______ selon lesquelles ce sont eux qui ont procédé à ces retraits ainsi qu’aux virements, comme cela résulte, par ailleurs, de l’attestation signée par B______ en date du 17 février 2023 et de l’attestation signée par B______ et C______, en date du 11 novembre 2023. Il est ainsi vraisemblable que c’est la fille de l’assurée, C______, qui lui a fait signer les différents documents bancaires concernant, aussi bien l’identification des ayant droits économiques (les formulaires A sont tous datés du mois d’octobre</w:t>
      </w:r>
    </w:p>
    <w:p>
      <w:r>
        <w:t>A/2621/2023 - 15/18 - 2021 alors que l’assurée était hospitalisée) que les bons de retrait, pour la période allant du 15 novembre 2021, jusqu’au 12 février 2022. S’y ajoute le fait que, selon les rapports médicaux fournis par les différents services qui ont traité l’assurée au sein des HUG, on peut raisonnablement considérer que cette dernière n’avait probablement pas la capacité de comprendre la portée des documents qu’on lui faisait signer. Lors de son audition, la recourante a montré de grandes difficultés à s’exprimer et à se concentrer, préférant laisser la parole à son avocate. L’audition de son fils B______ a donné l’impression d’une personne qui n’avait pas l’habitude de posséder et de gérer de l’argent et qui avait utilisé le compte bancaire de sa mère à des fins purement administratives, sans penser aux conséquences de ces transferts sur les prestations complémentaires de sa mère et sans jamais avoir eu l’intention de lui donner de l’argent, dépensant lui-même près de la moitié des gains de loterie en produits de marque, pendant un très court laps de temps, après quoi il s’est retrouvé sans le sou et obligé d’exercer une activité très mal rémunérée dans le domaine du nettoyage. En dépit de la référence qu’il a donnée lors du virement du montant de CHF 405'000.- « donation mère », on ne peut pas attacher, comme semble l’avoir fait le SPC, à la simple utilisation de ce terme la présomption qu’il s’agissait d’une véritable donation, alors même qu’il n’existait pas de cause de donation, que la titulaire du compte n’a jamais manifesté qu’elle acceptait cette donation et que, de toute évidence, le prétendu produit de la donation a été retiré et/ou a fait l’objet de virements, à une fréquence très élevée, pour disparaître en moins d’une année. En ce qui concerne les virements, la procuration octroyée en faveur d’C______ et signée par l’assurée, alors que cette dernière était hospitalisée, a permis à sa fille de disposer à sa guise des gains de la loterie, déposés sur les comptes de sa mère, comme cela ressort des nombreux retraits, virements et achats effectués par le débit des comptes bancaires. Compte tenu de l’ensemble de ces éléments, la chambre de céans constate que l’assurée a été hospitalisée pendant une période où les retraits et les virements de ses comptes bancaires étaient fréquents alors qu’C______ était titulaire d’une procuration lui permettant de disposer à sa guise des fonds déposés sur les comptes bancaires de l’assurée. S’ajoutent à cela les difficultés financières de l’assurée, qui a dû s’adresser à l’Hospice général et a couru le risque d’être expulsée de son logement pour non- paiement du loyer. Or, comme elle l’a répété devant le TPAE, elle ne voulait pas être transférée dans un EMS et on peut sérieusement douter qu’elle se soit exposée volontairement à une expulsion de son logement, en se dessaisissant volontairement de sa fortune.</w:t>
      </w:r>
    </w:p>
    <w:p>
      <w:r>
        <w:t>A/2621/2023 - 16/18 - Partant, la chambre de céans considère, sur la base des pièces du dossier, des pièces bancaires, des pièces médicales, de la mise sous curatelle de l’assurée, ainsi que des déclarations en audience, qu’il est établi au degré de la vraisemblance prépondérante que l’assurée n’a jamais été bénéficiaire économique des montants qui ont été versés sur ses comptes bancaires par son fils B______ et que lesdits fonds ont été utilisés principalement par B______ et C______, ainsi que par les membres de la famille domiciliés au Cameroun.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