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ATAS/520/2022 vom 8. Juni 2022</w:t>
      </w:r>
    </w:p>
    <w:p>
      <w:r>
        <w:t>GE Cour de justice, 2022-06-08, FR</w:t>
      </w:r>
    </w:p>
    <w:p>
      <w:r>
        <w:rPr>
          <w:b/>
        </w:rPr>
        <w:t xml:space="preserve">Quelle: </w:t>
      </w:r>
      <w:r>
        <w:t>https://mcp.opencaselaw.ch/entscheid/ge_gerichte_ATAS_520_2022</w:t>
      </w:r>
    </w:p>
    <w:p>
      <w:r>
        <w:t>FR: GE_GERICHTE ATAS/520/2022 du 8 juin 2022</w:t>
      </w:r>
    </w:p>
    <w:p>
      <w:r>
        <w:t>IT: GE_GERICHTE ATAS/520/2022 del 8 giugno 2022</w:t>
      </w:r>
    </w:p>
    <w:p>
      <w:pPr>
        <w:pStyle w:val="Heading2"/>
      </w:pPr>
      <w:r>
        <w:t>Erwägungen</w:t>
      </w:r>
    </w:p>
    <w:p>
      <w:r>
        <w:rPr>
          <w:b/>
        </w:rPr>
        <w:t>E. 10</w:t>
      </w:r>
    </w:p>
    <w:p>
      <w:r>
        <w:t>Finalement, le recourant conclut à l'octroi de l'assistance juridique.</w:t>
      </w:r>
    </w:p>
    <w:p>
      <w:r>
        <w:rPr>
          <w:b/>
        </w:rPr>
        <w:t>E. 10.1</w:t>
      </w:r>
    </w:p>
    <w:p>
      <w:r>
        <w:t>A/260/2022 - 16/18 -</w:t>
      </w:r>
    </w:p>
    <w:p>
      <w:r>
        <w:rPr>
          <w:b/>
        </w:rPr>
        <w:t>E. 10.1.1</w:t>
      </w:r>
    </w:p>
    <w:p>
      <w:r>
        <w:t>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Les conditions d'octroi de l'assistance judiciaire gratuite sont en principe remplies si les conclusions ne paraissent pas vouées à l'échec, si le requérant est dans le besoin et si l'assistance d'un avocat est nécessaire ou du moins indiquée (ATF 125 V 371 consid. 5b). Une personne ne dispose pas des ressources suffisantes ou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arrêt du Tribunal fédéral 5A_591/2020 du 17 novembre 2020 consid. 3.1). Le minimum vital du droit des poursuites constitue par ailleurs un point de départ généralement admis pour le calcul des charges du requérant, même si les conditions d’octroi de l’assistance judiciaire sont en principe moins strictes que celles de l’insaisissabilité au sens des art. 92 ss de la loi fédérale sur la poursuite pour dettes et la faillite (ATF 124 I 2). Pour déterminer les charges d'entretien, il convient de se fonder sur le minimum vital du droit des poursuites augmenté de 25%,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w:t>
      </w:r>
    </w:p>
    <w:p>
      <w:r>
        <w:t>A/260/2022 - 17/18 - vérifier si l'indigence alléguée existe ou non (ATF 124 I 1 consid. 2c; arrêts du Tribunal fédéral 1C_232/2019 du 18 juillet 2019 consid. 2.1). Selon les normes d’insaisissabilité genevoises pour l’année 2021 (NI-2021 - E 3 60.04), le montant de base absolument indispensable pour un couple marié est de CHF 1'700.-.</w:t>
      </w:r>
    </w:p>
    <w:p>
      <w:r>
        <w:rPr>
          <w:b/>
        </w:rPr>
        <w:t>E. 10.1.2</w:t>
      </w:r>
    </w:p>
    <w:p>
      <w:r>
        <w:t>Selon la jurisprudence, les pièces à l’appui d’une demande d’assistance judiciaire doivent renseigner sur les revenus, la fortune, les charges financières complètes et les besoins élémentaires actuels du requérant. S’il ne fournit pas ces données, la demande doit être rejetée (ATF 125 IV 161).</w:t>
      </w:r>
    </w:p>
    <w:p>
      <w:r>
        <w:rPr>
          <w:b/>
        </w:rPr>
        <w:t>E. 10.2</w:t>
      </w:r>
    </w:p>
    <w:p>
      <w:r>
        <w:t>En l’espèce, le recourant soutient notamment que sa demande n'était pas vouée à l'échec et que la cause relève d'une situation de faits complexe, nécessitant une compréhension holistique du droit administratif et de sa procédure. Concernant sa situation financière, il expose qu'elle ne lui permettrait pas d'assumer ses frais de défense, notamment en raison du fait qu'il n'avait personnellement aucun revenu. Il ne produit cependant aucune pièce pour établir les revenus et charges de son groupe familial, à l'exception de la demande d'assistance juridique remplie par ses soins et de son contrat de bail. Quoi qu'il en soit, il fait état de revenus nets pour son épouse de CHF 7'946.- et d'un loyer mensuel avec charge de CHF 2'772.-. Il ressort du formulaire de demande d'assistance juridique que son assurance-maladie s'élevait à CHF 350.-. Aucun montant n'est mentionné pour les impôts. Il convient d’ajouter CHF 1'700.- de montant de base absolument indispensable pour le couple, augmenté de 25%, ce qui représente, en définitive, des charges totales de CHF 5'247.-. Le montant de CHF 500.- pour des autres charges n’a pas été comptabilisé car il n'est ni expliqué, ni établi. Quoi qu'il en soit, même s'il devait être pris en compte, cela ne changerait pas la solution. En effet, le recourant a un disponible mensuel de CHF 2'699.- (CHF 2'199.- en tenant compte des charges supplémentaires invoquées), de sorte qu'il lui est possible d'assumer ses frais d’assistance par un avocat, sans épuiser les ressources nécessaires à ses besoins et à ceux de son épouse. La condition de l'indigence n'est dès lors pas donnée en l'espèce, de sorte que la chambre de céans peut s’épargner l’examen des autres conditions du droit à l’assistance juridique. La décision de l’intimé de refus d'octroyer l'assistance juridique est dès lors confirmée, par substitution de motifs.</w:t>
      </w:r>
    </w:p>
    <w:p>
      <w:r>
        <w:rPr>
          <w:b/>
        </w:rPr>
        <w:t>E. 11</w:t>
      </w:r>
    </w:p>
    <w:p>
      <w:r>
        <w:t>Le recours est rejeté.</w:t>
      </w:r>
    </w:p>
    <w:p>
      <w:r>
        <w:rPr>
          <w:b/>
        </w:rPr>
        <w:t>E. 12</w:t>
      </w:r>
    </w:p>
    <w:p>
      <w:r>
        <w:t>Le recourant, qui succombe, n’a pas droit à des dépens.</w:t>
      </w:r>
    </w:p>
    <w:p>
      <w:r>
        <w:rPr>
          <w:b/>
        </w:rPr>
        <w:t>E. 13</w:t>
      </w:r>
    </w:p>
    <w:p>
      <w:r>
        <w:t>Pour le surplus, la procédure est gratuite (art. 61 let. fbis a contrario LPGA).</w:t>
      </w:r>
    </w:p>
    <w:p>
      <w:r>
        <w:t>A/260/2022 - 18/18 - PAR CES MOTIFS, LA CHAMBRE DES ASSURANCES SOCIALES : Statuant</w:t>
      </w:r>
    </w:p>
    <w:p>
      <w:r>
        <w:t>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