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ATAS/520/2014 vom 15. April 2014</w:t>
      </w:r>
    </w:p>
    <w:p>
      <w:r>
        <w:t>GE Cour de justice, 2014-04-15, FR</w:t>
      </w:r>
    </w:p>
    <w:p>
      <w:r>
        <w:rPr>
          <w:b/>
        </w:rPr>
        <w:t xml:space="preserve">Quelle: </w:t>
      </w:r>
      <w:r>
        <w:t>https://mcp.opencaselaw.ch/entscheid/ge_gerichte_ATAS_520_2014</w:t>
      </w:r>
    </w:p>
    <w:p>
      <w:r>
        <w:t>FR: GE_GERICHTE ATAS/520/2014 du 15 avril 2014</w:t>
      </w:r>
    </w:p>
    <w:p>
      <w:r>
        <w:t>IT: GE_GERICHTE ATAS/520/2014 del 15 aprile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A/3862/2013 - 5/8 -</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l'état de fait déterminant, soit la vraisemblance de l'aggravation de l'état de santé, est postérieur à l'entrée en vigueur de la LPGA, le 1er janvier 2003, ainsi qu’à l’entrée en vigueur le 1er janvier 2012, des modifications de la LAI du 18 mars 2011 (révision 6a), auxquelles sont soumis cette cause (ATF 130 V 445 et les références; voir également ATF 130 V 329).</w:t>
      </w:r>
    </w:p>
    <w:p>
      <w:r>
        <w:rPr>
          <w:b/>
        </w:rPr>
        <w:t>E. 4</w:t>
      </w:r>
    </w:p>
    <w:p>
      <w:r>
        <w:t>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Déposé dans la forme et le délai prescrits par la loi, le recours est recevable.</w:t>
      </w:r>
    </w:p>
    <w:p>
      <w:r>
        <w:rPr>
          <w:b/>
        </w:rPr>
        <w:t>E. 5</w:t>
      </w:r>
    </w:p>
    <w:p>
      <w:r>
        <w:t>Le litige porte sur la question de savoir si l'OAI était en droit de refuser d'entrer en matière sur la demande de l'assuré du 23 mai 2013.</w:t>
      </w:r>
    </w:p>
    <w:p>
      <w:r>
        <w:rPr>
          <w:b/>
        </w:rPr>
        <w:t>E. 6</w:t>
      </w:r>
    </w:p>
    <w:p>
      <w:r>
        <w:t>Lorsque qu'une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 RAI ; RS 831.201 ; ATF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ATF 117 V 200 consid. 4b et les références). Ainsi, lorsqu'elle est saisie d'une nouvelle demande, l'administration doit commencer par examiner si les allégations de l'assuré sont, d'une manière générale,</w:t>
      </w:r>
    </w:p>
    <w:p>
      <w:r>
        <w:t>A/3862/2013 - 6/8 -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Aussi,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w:t>
      </w:r>
    </w:p>
    <w:p>
      <w:r>
        <w:rPr>
          <w:b/>
        </w:rPr>
        <w:t>E. 7</w:t>
      </w:r>
    </w:p>
    <w:p>
      <w:r>
        <w:t>En l’espèce, la première demande de prestations d’invalidité déposée par l’assuré le 22 juin 2011 a donné lieu à une décision de l’OAI du 7 février 2013, lui octroyant une rente entière d’invalidité limitée du 1er décembre 2011 au 31 juillet 2012. L’OAI s’est alors fondé sur l’expertise du Dr N__________ qui avait retenu, après avoir pris connaissance de l’avis du Dr M__________, que l’assuré avait recouvré une pleine capacité de travail dès le 15 juillet 2012. La décision du 7 février 2013 est entrée en force, faute de recours.</w:t>
      </w:r>
    </w:p>
    <w:p>
      <w:r>
        <w:t>A/3862/2013 - 7/8 - A l’appui de sa nouvelle demande de prestations d’invalidité du 28 mai 2013, déposée à peine deux mois après l’échéance du délai de recours contre la décision du 7 février 2013, l’assuré n’a produit aucun rapport médical faisant état d’une aggravation de son état de santé, intervenue postérieurement à la décision. Au contraire, il ressort des rapports médicaux des médecins de l’assuré, en particulier de ceux du Dr M__________, que celui-ci estime en réalité que les conclusions du Dr N__________ sont contestables, de sorte que c’est en fait la décision initiale de limitation de la rente qui est remise en cause. Toutefois, pour ce faire, l’assuré aurait dû recourir contre ladite décision. A l’appui de sa nouvelle demande, il ne fait pas valoir qu’il en aurait été empêché sans faute de sa part. Au surplus, à réception de la nouvelle demande de prestations d’invalidité du 28 mai 2013, l’OAI a fixé à l’assuré un premier délai de 30 jours pour produire les documents médicaux permettant de rendre plausible l’aggravation de son état de santé. Sans nouvelle de sa part, l’OAI lui a fixé un nouveau délai par pli du 6 juin 2013, resté sans réaction. Ainsi, l’OAI a respecté, en tous points, les réquisits de la jurisprudence du Tribunal fédéral avant de refuser, conformément à la loi, d’entrer en matière sur la nouvelle demande de prestations de l’assuré. Au demeurant, le juge n'a pas à instruire les aspects médicaux du dossier par l'audition des médecins, voire une expertise, puisqu'il doit se contenter d'examiner si l'assuré a rendu vraisemblable l'aggravation de son état de santé dans le délai fixé par l'OAI pour ce faire, ce qui n'est pas le cas.</w:t>
      </w:r>
    </w:p>
    <w:p>
      <w:r>
        <w:rPr>
          <w:b/>
        </w:rPr>
        <w:t>E. 8</w:t>
      </w:r>
    </w:p>
    <w:p>
      <w:r>
        <w:t>Le recours, mal fondé, est rejeté. Le recourant, plaidant au bénéfice de l'assistance judiciaire, est exempté du paiement de l'émolument prévu par l'art. 69 al. 1bis LAI.</w:t>
      </w:r>
    </w:p>
    <w:p>
      <w:r>
        <w:t>A/3862/2013 - 8/8 -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