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ATAS/51/2022 vom 26. Januar 2022</w:t>
      </w:r>
    </w:p>
    <w:p>
      <w:r>
        <w:t>GE Cour de justice, 2022-01-26, FR</w:t>
      </w:r>
    </w:p>
    <w:p>
      <w:r>
        <w:rPr>
          <w:b/>
        </w:rPr>
        <w:t xml:space="preserve">Quelle: </w:t>
      </w:r>
      <w:r>
        <w:t>https://mcp.opencaselaw.ch/entscheid/ge_gerichte_ATAS_51_2022</w:t>
      </w:r>
    </w:p>
    <w:p>
      <w:r>
        <w:t>FR: GE_GERICHTE ATAS/51/2022 du 26 janvier 2022</w:t>
      </w:r>
    </w:p>
    <w:p>
      <w:r>
        <w:t>IT: GE_GERICHTE ATAS/51/2022 del 26 gennaio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 art. 62 al. 1 de la de loi sur la procédure administrative du 12 septembre 1985 [LPA - E 5 10]). Interjeté dans la forme et le délai prévus par la loi, le recours est recevable.</w:t>
      </w:r>
    </w:p>
    <w:p>
      <w:r>
        <w:rPr>
          <w:b/>
        </w:rPr>
        <w:t>E. 4</w:t>
      </w:r>
    </w:p>
    <w:p>
      <w:r>
        <w:t>À titre liminaire, il convient de circonscrire le litige, l’intimée soutenant que ce dernier ne porte pas sur les troubles dont souffre le recourant au niveau C6-C7.</w:t>
      </w:r>
    </w:p>
    <w:p>
      <w:r>
        <w:rPr>
          <w:b/>
        </w:rPr>
        <w:t>E. 4.1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w:t>
      </w:r>
    </w:p>
    <w:p>
      <w:r>
        <w:rPr>
          <w:b/>
        </w:rPr>
        <w:t>E. 4.2</w:t>
      </w:r>
    </w:p>
    <w:p>
      <w:r>
        <w:t>Dans sa décision du 17 décembre 2020, confirmée sur opposition le 14 avril 2021, l’intimée a, d’une part, nié le rapport de causalité naturelle entre</w:t>
      </w:r>
    </w:p>
    <w:p>
      <w:r>
        <w:t>A/1701/2021 - 7/17 - l’événement accidentel du 30 juillet 2020 et les troubles au niveau C3-C4 et, d’autre part, considéré que le statu quo sine était atteint au 11 janvier 2021 s’agissant des atteintes du segment C6-C7. Certes, le recourant a sollicité qu’une expertise médicale soit ordonnée afin de déterminer le lien de causalité naturelle entre l’accident, la hernie et l’opération en C3-C4, ainsi que l’incapacité de travail et les frais médicaux, sans référence expresse aux troubles en C6-C7. Cela étant, si les motifs développés dans les écritures de l’intéressé concernent essentiellement les atteintes en C3-C4, il a également contesté que « l’état maladie » serait revenu à l’état antérieur, se référant ainsi au statu quo retenu par l’intimée, et donc aux troubles portant sur le segment C6-C7. En outre, la chambre de céans rappellera que le recourant a conclu à l’annulation de la décision contestée, sans formuler de distinction entre les deux atteintes. Elle relèvera ensuite que l’intéressé avait également fait référence aux troubles portant sur le segment C6-C7 dans son opposition du 26 janvier 2021 et que rien dans ses écritures subséquentes ne permet de penser qu’il se serait rallié à la position de l’intimée. Elle observera encore que l’argumentation du recourant, ciblée sur les lésions C3-C4, s’explique très vraisemblablement par le fait que seules ces dernières ont à ce jour été opérées, et par le fait que la motivation des décisions de l’intimée est également centrée sur ces troubles. Enfin, il convient de ne pas se montrer trop strict avec le recourant, lequel agit en personne.</w:t>
      </w:r>
    </w:p>
    <w:p>
      <w:r>
        <w:rPr>
          <w:b/>
        </w:rPr>
        <w:t>E. 4.3</w:t>
      </w:r>
    </w:p>
    <w:p>
      <w:r>
        <w:t>Compte tenu de ce qui précède, il y a lieu de conclure que le litige porte non seulement sur l’existence d’un rapport de causalité entre l’accident du 30 juillet 2020 et les troubles présentés en C3-C4, mais également sur l’atteinte du statu quo sine le 11 janvier 2021 concernant les lésions en C6-C7.</w:t>
      </w:r>
    </w:p>
    <w:p>
      <w:r>
        <w:rPr>
          <w:b/>
        </w:rPr>
        <w:t>E. 5.1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5.2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w:t>
      </w:r>
    </w:p>
    <w:p>
      <w:r>
        <w:t>A/1701/2021 - 8/17 -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5.4</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w:t>
      </w:r>
    </w:p>
    <w:p>
      <w:r>
        <w:t>A/1701/2021 - 9/17 -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 Le lien de causalité naturelle entre un accident et une hernie a notamment été nié dans les cas suivants : une chute dans un escalier n’est pas la cause d’une hernie discale, lorsque l’assuré souffrait déjà d’une discopathie avant l’accident et que celle-ci a été aggravée de 15% environ par la chute, dès lors que l’accident ne peut être qualifié d’événement sans lequel le dommage ne se serait pas produit (RAMA 1986 n° K 703 p. 473 et ss, consid. 2b) ;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w:t>
      </w:r>
    </w:p>
    <w:p>
      <w:r>
        <w:t>A/1701/2021 - 10/17 -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6.2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w:t>
      </w:r>
    </w:p>
    <w:p>
      <w:r>
        <w:t>A/1701/2021 - 11/17 - indépendant selon la procédure de l'art. 44 LPGA ou une expertise judiciaire (ATF 135 V 465 consid. 4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7.1</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A/1701/2021 - 12/17 -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 arrêt du Tribunal fédéral 8C_401/2019 du 9 juin 2020 consid. 5.3.3 et ses références).</w:t>
      </w:r>
    </w:p>
    <w:p>
      <w:r>
        <w:rPr>
          <w:b/>
        </w:rPr>
        <w:t>E. 8</w:t>
      </w:r>
    </w:p>
    <w:p>
      <w:r>
        <w:t>En l’espèce, l'intimée a nié tout lien de causalité naturelle entre l’accident du 30 juillet 2020 et les lésions constatées en C3-C4, retenant que le sinistre n’avait fait que les mettre en évidence. Elle a en outre considéré que les troubles en C6-C7 n’étaient plus en rapport de causalité avec l’événement accidentel au-delà du 11 janvier 2021. Ces conclusions reposent sur l’avis de son médecin-conseil du 22 novembre 2020. Le recourant pour sa part n’a pas contesté la présence d’une pathologie dégénérative, mais a soutenu que cette dernière, prise isolément, n’expliquait pas la myélopathie C3-C4, ni la lésion aiguë de la moelle épinière. Ainsi, sans l’accident assuré, il n’aurait pas souffert de ladite myélopathie et l’intervention n’aurait pas été nécessaire du fait de la pathologie dégénérative commune. Il s’est référé aux rapports établis par le Dr C______.</w:t>
      </w:r>
    </w:p>
    <w:p>
      <w:r>
        <w:t>A/1701/2021 - 13/17 -</w:t>
      </w:r>
    </w:p>
    <w:p>
      <w:r>
        <w:rPr>
          <w:b/>
        </w:rPr>
        <w:t>E. 9</w:t>
      </w:r>
    </w:p>
    <w:p>
      <w:r>
        <w:t>Il convient donc d’examiner la valeur probante du rapport du Dr D______.</w:t>
      </w:r>
    </w:p>
    <w:p>
      <w:r>
        <w:rPr>
          <w:b/>
        </w:rPr>
        <w:t>E. 9.1</w:t>
      </w:r>
    </w:p>
    <w:p>
      <w:r>
        <w:t>S’agissant des atteintes en C3-C4, le médecin-conseil a indiqué que le sinistre n’avait pas provoqué de changements structurels. Interrogé sur la probabilité prédominante de l’existence d’un lien de causalité entre les plaintes et l’événement signalé, il a répondu « Ne peut pas être estimé », ajoutant que la lésion C3-C4 dégénérative avait été découverte fortuitement et nécessitait une intervention chirurgicale en raison de la compression de la moelle. Il n’y avait pas d’aggravation à ce niveau provoquée par l’accident. Le médecin-conseil a répondu par l’affirmative à la question de savoir si la santé de l’intéressé était déjà touchée de manière invisible ou manifeste avant l’accident. Il a expliqué que les lésions constatées à l’IRM étaient, de façon certaine, préexistantes à l’événement car il s’agissait de lésions arthrosiques et discales étagées, sévères en C3-C4, avec un retentissement sur la moelle. De telles lésions étaient l’aboutissement d’un long processus et avaient été mises en évidence lors de l’accident. L’opération n’avait pas été indiquée en conséquence de l’événement signalé, mais afin de traiter une lésion dégénérative qui n’était pas symptomatique cliniquement, mais potentiellement agressive pour la moelle. Cette intervention n’était donc pas à la charge de l’intimée. Quant à la hernie C6-C7, le médecin-conseil a retenu, au vu de la symptomatologie clinique décrite, une décompensation temporaire de l’état antérieur arthrosique. Il a indiqué qu’il s’agissait d’une aggravation temporaire et que le statu quo sine avait été atteint vers le 11 janvier 2021.</w:t>
      </w:r>
    </w:p>
    <w:p>
      <w:r>
        <w:rPr>
          <w:b/>
        </w:rPr>
        <w:t>E. 9.2</w:t>
      </w:r>
    </w:p>
    <w:p>
      <w:r>
        <w:t>En ce qui concerne les troubles au niveau C3-C4, la chambre de céans relève tout d’abord que l’absence de modifications structurelles provoquées par l’accident n’est pas un élément permettant de nier tout rapport de causalité entre le sinistre assuré et les différentes atteintes. Elle observe ensuite que le médecin-conseil n’a pas examiné de façon précise et complète chaque trouble, mais qu’il s’est déterminé de façon générale sur des « lésions dégénératives, arthrosiques et discales étagées ». Or, la seule présence d’atteintes dégénératives préexistantes à l’événement accidentel ne suffit pas pour exclure tout rapport de causalité naturelle avec les différents troubles. À titre d’exemples, la radiographie de la colonne cervicale du 10 août 2020 a mis en exergue une instabilité rachidienne C3-C4 avec un rétrolisthésis variable entre la flexion et l’extension forcée, associée à une atteinte dégénérative marquée des massifs articulaires postérieurs (cf. rapport du</w:t>
      </w:r>
    </w:p>
    <w:p>
      <w:r>
        <w:rPr>
          <w:b/>
        </w:rPr>
        <w:t>E. 9.3</w:t>
      </w:r>
    </w:p>
    <w:p>
      <w:r>
        <w:t>S’agissant des troubles à l’étage C6-C7, le médecin-conseil n’a pas du tout motivé la date retenue pour fixer le statu quo sine, de sorte que son appréciation ne saurait en l’état être confirmée. C’est le lieu de rappeler que le Dr C______ avait signalé une hernie discale C6- C7 probablement aiguë avec une compression de la racine C7 gauche, mentionné des paresthésies de trajectoire C6 et C7 (bras gauche) et retenu une indication opératoire pour ces troubles au mois d’août 2020 déjà car la hernie était symptomatique. Un traitement conservateur a toutefois été privilégié selon le souhait du recourant (cf. rapport du 1er septembre 2020). La présomption jurisprudentielle selon laquelle une aggravation traumatique d’un état dégénératif préexistant de la colonne vertébrale cliniquement asymptomatique doit être</w:t>
      </w:r>
    </w:p>
    <w:p>
      <w:r>
        <w:t>A/1701/2021 - 15/17 - considérée comme étant terminée, en règle générale, six à neuf mois, voire douze au maximum après le sinistre, ne trouve donc pas application.</w:t>
      </w:r>
    </w:p>
    <w:p>
      <w:r>
        <w:rPr>
          <w:b/>
        </w:rPr>
        <w:t>E. 9.4</w:t>
      </w:r>
    </w:p>
    <w:p>
      <w:r>
        <w:t>Eu égard à tout ce qui précède, l’intimée ne pouvait pas, sur la base du rapport de son médecin-conseil du 22 novembre 2020, d’une part, nier tout lien de causalité entre les troubles constatés en C3-C4 et l’accident assuré, et d’autre part, considérer que le statu quo sine avait été atteint au mois de janvier 2021 s’agissant des troubles existant en C6-C7.</w:t>
      </w:r>
    </w:p>
    <w:p>
      <w:r>
        <w:rPr>
          <w:b/>
        </w:rPr>
        <w:t>E. 9.5</w:t>
      </w:r>
    </w:p>
    <w:p>
      <w:r>
        <w:t>La chambre de céans constatera encore que les rapports rendus par la suite par le Dr C______, documents qui peuvent être pris en considération dès lors qu’ils portent sur l’état de santé du recourant au moment du prononcé de la décision litigieuse, remettent en cause l’appréciation du Dr D______, ainsi que les considérations médicales évoquées par l’intimée dans ses différentes écritures, en particulier l’affirmation que la myélopathie cervicarthrosique était une affection d’origine dégénérative. En effet, dans son rapport du 21 avril 2021, le chirurgien traitant a expliqué qu’il existait une myélopathie cliniquement et radiologiquement aiguë en C3-C4, où il y avait un canal cervical étroit dégénératif. En associant une lésion dégénérative (canal cervical étroit) et un événement traumatique, le tableau global faisait état d’une lésion de la moelle épinière. Ces deux éléments, soit une « pathologie dégénérative » et un « traumatisme aigu », avaient été la source de la myélopathie traitée chirurgicalement. Il était « clair » que la lésion de la moelle épinière était aiguë et « traumatique » et que la pathologie était « dégénérative ». Il a préconisé la mise en œuvre d’une expertise auprès d’un spécialiste neutre afin de clarifier s’il s’agissait d’un accident. Par la suite, dans un courriel du 3 août 2021, le Dr C______ a précisé qu’il ne s’attendrait pas à une lésion de la moelle épinière avec ce degré de sténose spinale « sans traumatisme supplémentaire ». La moelle épinière au niveau C3-C4 présentait un signal hyperintense sur la séquence T2, signe de lésion axonale/œdème, indiquant une lésion aiguë. Il ne voyait aucune lésion dans la séquence IRM T1 indiquant une lésion chronique de la moelle épinière. Compte tenu de l’ensemble des examens radiologiques et des symptômes après la chute, la lésion de la moelle épinière était très probablement une lésion traumatique aiguë. Il s’agissait d’un tableau clinique classique après une chute avec une sténose préexistante du canal rachidien cervical. Les résultats peropératoires ne permettaient pas de se prononcer sur l’âge de la lésion de la moelle épinière. À son avis, sans traumatisme, la lésion de la moelle épinière ne se serait pas produite, étant précisé que sans sténose cervicale préexistante, le traumatisme n’aurait probablement pas entrainé de lésions de la moelle épinière.</w:t>
      </w:r>
    </w:p>
    <w:p>
      <w:r>
        <w:rPr>
          <w:b/>
        </w:rPr>
        <w:t>E. 10</w:t>
      </w:r>
    </w:p>
    <w:p>
      <w:r>
        <w:t>Eu égard à tout ce qui précède, force est de constater qu’il subsiste d’importants doutes quant à la fiabilité et la pertinence de l’appréciation du médecin-conseil de l’intimée, de sorte qu’une instruction complémentaire s'impose. Aucune expertise n'ayant été diligentée à ce stade, la cause sera renvoyée à l'intimée pour ce faire.</w:t>
      </w:r>
    </w:p>
    <w:p>
      <w:r>
        <w:t>A/1701/2021 - 16/17 -</w:t>
      </w:r>
    </w:p>
    <w:p>
      <w:r>
        <w:rPr>
          <w:b/>
        </w:rPr>
        <w:t>E. 11</w:t>
      </w:r>
    </w:p>
    <w:p>
      <w:r>
        <w:t>Partant, le recours est partiellement admis, la décision sur opposition du 14 avril 2021 annulée et la cause renvoyée à l'intimée pour qu'elle complète l'instruction dans le sens qui précède, puis rende une nouvelle décision. Le recourant n'étant pas représenté par un mandataire ni n'ayant allégué des frais particulièrement importants pour défendre ses droits dans le cadre de la présente procédure, aucune indemnité ne saurait lui être accordée à titre de participation à des frais et dépens (art. 61 let. g LPGA ; art. 6 du règlement sur les frais, émoluments et indemnités en matière administrative du 30 juillet 1986 [RFPA - E 5 10.03]). La procédure est gratuite (art. 89H al. 1 LPA et vu l'art. 61 let. fbis LPGA).</w:t>
      </w:r>
    </w:p>
    <w:p>
      <w:r>
        <w:t>A/1701/2021 - 17/17 -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