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ATAS/51/2020 vom 27. Januar 2020</w:t>
      </w:r>
    </w:p>
    <w:p>
      <w:r>
        <w:t>GE Cour de justice, 2020-01-27, FR</w:t>
      </w:r>
    </w:p>
    <w:p>
      <w:r>
        <w:rPr>
          <w:b/>
        </w:rPr>
        <w:t xml:space="preserve">Quelle: </w:t>
      </w:r>
      <w:r>
        <w:t>https://mcp.opencaselaw.ch/entscheid/ge_gerichte_ATAS_51_2020</w:t>
      </w:r>
    </w:p>
    <w:p>
      <w:r>
        <w:t>FR: GE_GERICHTE ATAS/51/2020 du 27 janvier 2020</w:t>
      </w:r>
    </w:p>
    <w:p>
      <w:r>
        <w:t>IT: GE_GERICHTE ATAS/51/2020 del 27 gennaio 2020</w:t>
      </w:r>
    </w:p>
    <w:p>
      <w:pPr>
        <w:pStyle w:val="Heading2"/>
      </w:pPr>
      <w:r>
        <w:t>Erwägungen</w:t>
      </w:r>
    </w:p>
    <w:p>
      <w:r>
        <w:rPr>
          <w:b/>
        </w:rPr>
        <w:t>E. 23</w:t>
      </w:r>
    </w:p>
    <w:p>
      <w:r>
        <w:t>janvier 2014. L’accident de 1996 n’avait pas décompensé un état maladif et l’accident de 2014 avait aggravé l’état maladif préexistant du genou droit de façon durable. Le nouveau traumatisme avait entrainé le franchissement d’un seuil lésionnel sur un genou atteint, qui déclenchait des réactions inflammatoires et des dégâts cartilagineux douloureux. Il en résultait une aggravation durable d'un dommage préexistant définitif. Il s'agissait dans le cas présent d'une aggravation déterminante. Le délai du retour au statu quo sine était difficile à fixer car le développement vers une symptomatologie arthrosique douloureuse du genou droit avait été perturbé par rapport à ce que l'on pouvait attendre d'un développement ordinaire. Malgré un statut congénital particulier de la cheville et du pied droits, ceux-ci n’étaient pas obérés par des lésions post-traumatique préexistantes et de ce fait un délai de six mois paraissait justifié quant au retour à la situation statu quo ante.</w:t>
      </w:r>
    </w:p>
    <w:p>
      <w:r>
        <w:t>A/853/2017 - 27/52 - Les signes d’ostéophytose des pilons antérieurs et postérieurs avec l'ostéophytose débutante de la partie supérieure du scaphoïde qui étaient relevés sur la radiographie de la cheville droite du 13 mai 2015 étaient liés à des atteintes dégénératives non-traumatique. La tendinopathie fissuraire du tendon d'Achille décrite pouvait possiblement provenir en partie du traumatisme mais pouvait aussi être en relation avec la boiterie induite par les lésions dégénératives post- traumatiques du genou droit. Il était peu probable que l’entorse de la cheville entraine une tendinopathie d’Achille. Au vu des examens radiologiques, il n’y avait pas de traumatisme de l’os accessoire naviculaire ou de la synostose. L’assuré nécessitait la poursuite d'un traitement de physiothérapie pour les douleurs du genou et devait continuer à être suivi pour les troubles du pied droit. Il était possible qu'à l'avenir un geste chirurgical soit nécessaire au niveau du genou comme l'affirmait le Dr G______ dans son expertise. En effet, si les phénomènes dégénératifs devaient s'aggraver, une prothèse totale de genou pourrait devenir nécessaire. Pour le pied il s'agissait aussi de prévoir un suivi probablement à base d'un traitement conservateur mais l'option chirurgicale restait ouverte selon l'évolution de l’assuré. L’accident de 2014 avait aggravé l’état du genou droit, entrainant une augmentation des douleurs chroniques et des handicaps fonctionnels ; l’entorse du pied et de la cheville, concomitante, avait provoqué un état douloureux additionnel. Dans une activité adaptée permettant des changements de position, des déplacements limités et l'évitement de ports de charges, on pouvait raisonnablement penser que la capacité de travail pourrait être totale à condition que les phénomènes douloureux soient maitrisés permettant à l’assuré la concentration nécessaire à l'accomplissement d'une tâche rémunérée. L’aggravation de l’état du genou suite à l’accident de 2014 entrainait une atteinte à l’intégrité de 10-15 %, en sus de celle allouée pour l’accident de 1996. Au niveau du pied, une IPAI n’était pas justifiée. S’agissant de l’expertise du Dr G______, selon les mesure prises par celui-ci, la diminution de flexion du genou droit était de 20° et non pas de 10° ; contrairement à son avis, il y avait une atrophie musculaire touchant le membre inférieur droit ; il réfutait le diagnostic de gonarthrose et rotule basse, tout en évoquant un état de pré- arthrose ou d’arthrose ; toute les images radiologique et IRM attestaient en outre d’une gonarthrose à droite et d’une rotule basse à droite. Il posait le diagnostic d’entorse bénigne à deux ans de l’accident, alors que celle-ci avait pu être moyenne ou grave. S’agissant de l’avis du Dr J______ du 13 avril 2017, il le rejoignait dans la mesure où l’accident de 2014 n’avait provoqué aucune lésion objectivable de la cheville et du pied droits et la découverte de l’os accessoire du naviculaire était fortuite ; en revanche, la déstabilisation de la cheville et du pied droits, que le Dr J______</w:t>
      </w:r>
    </w:p>
    <w:p>
      <w:r>
        <w:t>A/853/2017 - 28/52 - estimait à trois mois au plus pouvait en réalité se chroniciser, avec un pied douloureux sur le long terme ; il n’avait pas pris en compte la situation du genou droit ni l’influence de la boiterie sur l’apparition de la tendinopathie d’Achille. Sur le plan articulaire, les lésions au genou droit étaient graves (fracture intra- articulaire du plateau tibial interne avec rupture du ligament croisé antérieur), entrainant des dégâts tardifs importants sur les ligaments, les cartilages et les ménisques. Chacune des cinq interventions subies avait augmenté la charge cicatricielle et le potentiel inflammatoire ; une algodystrophie post-traumatique majeure (de 1996 à 2002) avait abouti à la rotule basse, puis une atrophie de la musculature. Les fractures, lésions articulaires touchant aux cartilages ou aux ligaments étaient connu pour entrainer des troubles psychiques. Même si le diagnostic de déchirure du ligament croisé antérieur du genou droit avait été posé tardivement et l’opération effectuée que seize mois après l’accident, il ne s’agissait pas réellement d’une erreur médicale. L’algodystrophie du genou droit et la patella baja constituaient une complication. L’accident de 2014 pouvait avoir déséquilibré fonctionnellement le pied et la cheville menant à un syndrome douloureux persistant. S’agissant de l’avis du Dr J______ du 12 juin 2018, il ne tenait pas compte des examens radiologiques du genou droit qui montraient des anomalies (patella baja) ou des signes dégénératifs (chondropathie ou arthrose) ; il niait curieusement cette évaluation vers des séquelles tardives. Compte tenu des douleurs chronicisées, l’assuré présentait une capacité de travail de 70 %. Malgré les affirmations contraires du médecin-conseil, il existait bel et bien suffisamment d'examens d'imageries incontestables qui mettaient parfaitement en évidence des phénomènes de chondropathie de stade Il ou III au niveau fémoro- tibial et fémoro-rotulien ainsi qu'une tendance lente vers une rotule basse et douloureuse qui étaient à mettre en causalité avec l'accident de 1996 et qui avaient été péjorés par l'accident de 2014. En conclusion, l’assuré avait été victime d’un accident de la circulation en 1996 qui avait entrainé cinq interventions et qui avait causé des lésions séquellaires aboutissant à une arthrose tricompartimentale débutante et à une patella baja du genou droit. Le taux d'IPAI de 10 % décidé en 2004 était insuffisant, le cas n'étant manifestement pas stabilisé à ce moment-là (Intervention sur patella baja en 2007). Un taux de 25 % aurait été plus juste (ligament croisé antérieur rompu ou détendu, patella baja, arthrose débutante tricompartimentale, métaphyse tibiale proximale cicatricielle). L'accident de 2014 avait péjoré l'état arthrosique du genou droit et avait entrainé un état douloureux du pied et de la cheville droits sur un état antérieur (os naviculaire, articulation cunéo-métatarsienne oblique). La tendinopathie fissuraire du tendon d'Achille droit pouvait être mise sur le compte de la boiterie induite par l'arthrose du genou. Il existait une capacité de reprise à 70 % dans un travail adapté sur le plan orthopédique et ostéoarticulaire dès 2018. Il était</w:t>
      </w:r>
    </w:p>
    <w:p>
      <w:r>
        <w:t>A/853/2017 - 29/52 - recommandé de poursuivre la prise en charge par l'assureur du traitement antalgique ainsi que la physiothérapie de renfort musculaire. 58. Le 2 décembre 2018, les experts ont rendu un consilium, suite à deux rencontres les 5 octobre et 21 novembre 2018. L’accident de 2014 avait péjoré l'état arthrosique du genou droit et avait entrainé un état douloureux du pied et de la cheville droites sur un état antérieur (os naviculaire, articulation cunéométatarsienne oblique). Concernant la cheville et le pied droits, il n'avait pas été possible d'établir une corrélation directe entre les examens objectifs et les plaintes de l'assuré. En d'autres termes les constatations objectives n'expliquaient pas les douleurs et les limitations dont se plaignait l’assuré. Par contre, les plaintes de l’assuré concernant son genou droit étaient corroborées par l'ensemble constitué de l'examen clinique et des différents tests à la disposition de l'expert. Les atteintes actuelles du genou droit découlaient de l'accident du 2 juillet 1996 et avaient été aggravées par l'accident de 2014. Ces atteintes donnaient lieu à une baisse partielle de la capacité de travail de l'assuré avec reprise partielle possible à 70 % dans un travail adapté, ainsi que cela avait été décrit en détails dans le volet orthopédique de l’expertise. Le diagnostic de Syndrome douloureux somatoforme persistant F45.4 posé dans le volet psychiatrique de l’expertise, permettait quant à lui d'expliquer en partie les douleurs et la détresse de l'assuré. Ce syndrome était un trouble caractérisé par la présence de douleurs qui ne pouvaient être complètement expliquées par un trouble somatique objectivé. Il donnait lieu à une baisse de rendement de 50 % dans une activité adaptée par ailleurs aux lésions objectivées dans le volet orthopédique de l’expertise. Sur le plan psychothérapeutique il restait encore certaines démarches à entreprendre avant de pouvoir affirmer que le pronostic de ce trouble psychique était réservé. Ces démarches (hypnose et autohypnose) pourraient donner à l'assuré la possibilité de contrôler ses douleurs. 59. Le 14 décembre 2018, le recourant a communiqué un rapport du 16 novembre 2018 de la Dresse I______ relevant que le SPECT-CT de janvier 2018 permettait d’écarter une synostose traumatisée ; actuellement l’assuré présentait toujours des douleurs importantes à la palpation de cet os naviculaire et de l’insertion du jambier postérieur. Son arrière-pied était parfaitement bien aligné. Il avait développé des douleurs au niveau de ses tendons péroniers après avoir adopté une démarche antalgique sur le borde externe du pied. Cet assuré n’évoluait pas favorablement malgré un traitement conservateur parfaitement bien suivi (port de semelles et de chaussures adéquates pendant plusieurs mois). Il allait clairement évoluer vers une nécessité de chirurgie. Il restait à attendre la fin de son litige assécurologique afin de savoir sous quel régime il faudrait l’opérer. Elle le reverrait avec le Dr R______ à la lumière d’une IRM pour définir la chirurgie nécessaire. Il s’agira probablement d’une chirurgie qui résèquera cet os naviculaire et réinsérer le jambier postérieur (opération de Kidner modifiée) ainsi qu’un allongement de la chaine postérieure selon Strayer.</w:t>
      </w:r>
    </w:p>
    <w:p>
      <w:r>
        <w:t>A/853/2017 - 30/52 - 60. Le 16 janvier 2019, la Dresse Q______ a rendu son rapport d’expertise fondé, notamment, sur trois entretiens avec l’assuré, un entretien téléphonique avec les Drs H______ et D______ et deux entretiens de consilium avec le Prof. O______. L’entorse de 2014 avait été pour l’assuré le début d’une longue descente du point de vue du moral, avec des douleurs devenues chroniques et l’apparition de désespoir. Elle a posé le diagnostic de syndrome douloureux somatoforme persistant F45.4 depuis le 23 juillet 2014 (six mois après l’accident). Le Prof. O______ avait fait état d’une atteinte somatique mais celle-ci n’expliquait pas complètement l’intensité des plaintes, lesquelles s’accompagnaient d’un sentiment de détresse non expliqué entièrement par les troubles physiques, survenant dans un conflit émotionnel. Toute l’existence de l’assuré semblait coagulée autour de sa jambe droite. Ce diagnostic n’était pas attribuable à l’accident du 2 juillet 1996 car l’assuré avait pu retravailler à 100 % après celui-ci mais attribuable (à plus de 50 %) à l’accident du 23 janvier 2014. L’assuré nécessitait une psychothérapie de soutien avec traitement médicamenteux, qui était en cours chez la Dresse H______. Des séances d’hypnose étaient préconisées. La capacité de travail de l’assuré avait été totale depuis son reclassement jusqu’au 23 janvier 2014. Il présentait une capacité de travail, avec baisse de rendement de 50 %, sur le plan psychologique. Il n’y avait pas d’élément en faveur d’un syndrome dépressif F32. Les troubles actuels correspondaient, selon la table de la SUVA, à un trouble psychique léger à modéré, 50 %. 61. Le 20 février 2019, le recourant a communiqué : - Un rapport du 12 février 2019 du Dr E______ attestant d’un syndrome douloureux du genou et de la cheville droits non amélioré par les traitements. Le bilan clinique et d’imagerie permettait d’identifier différents problèmes au niveau du genou droit : Un état cicatriciel de l’os au niveau fémoral et tibial sur le trajet du ligament croisé antérieur reconstruit. Une chondropathie fémoro- partellaire et fémoro-tibia interne. Un discret abaissement de la rotule. Au niveau de la cheville droite, une zone douloureuse persistait au niveau du scaphoïde et sur le trajet du jambier postérieur à la face interne du pied droit. - Un rapport du 20 février 2019 de la Dresse H______ selon lequel l’expertise psychiatrique contenait des erreurs car l’assuré ne conduisait plus depuis 2015, ne buvait que deux verres de vin rouge de temps en temps et n’effectuait pas ses visites « en Turquie, car il prend plaisir » et se sentait compris par sa famille et son entourage, qu’enfin il avait besoin de prendre des antalgiques lors de ses voyages en Turquie. 62. Le 5 avril 2019, l’intimée a observé que le Dr O______ affirmait ne pas avoir reçu les images vidéos de surveillance, tout en précisant qu’elles posaient problème. Il convenait de les soumettre à nouveau aux experts.</w:t>
      </w:r>
    </w:p>
    <w:p>
      <w:r>
        <w:t>A/853/2017 - 31/52 - S’agissant de l’expertise psychiatrique, elle n’examinait pas les incohérences patentes entre les plaintes du recourant et les constatations issues de la vidéo- surveillance. Il manquait des tests psychologiques complémentaires (selon les lignes directrices de qualité des expertises psychiatrique d’assurance), en présence de plaintes difficilement objectivables. Les plaintes n’avaient pas été évaluées correctement (cohérence, plausibilité). Une évaluation objective des capacités fonctionnelles selon l’ATF 141 V 281 n’avait pas été effectuée. Le rapport psychiatrique, incomplet, n’était pas probant. Une nouvelle expertise psychiatrique devait être ordonnée, tout en relevant que la relation de causalité naturelle n’était donnée qu’entre les troubles psychiatrique et l’évènement de 2014 soit un accident léger de sorte que la causalité adéquate devait sans aucun doute être niée. Elle proposait trois noms d’experts psychiatres. S’agissant de l’expertise orthopédique, il convenait de poser des questions complémentaires à l’expert, soit : - L’examen IRM du 5 février 2014 démontrait-il une atteinte traumatique récente causée par l’accident de 2014 ? - L’examen IRM du 2 mai 2018 démontrait-il une aggravation par rapport à l’examen IRM du 13 mai 2015 ? - Quelle était la capacité de travail du recourant dans une activité adaptée en 2016 et en mars 2017, compte tenu de la vidéo-surveillance et des rapports des Drs G______ de 2016 et E______ du 13 mars 2017 ? - Comment expliquer la discrépance entre les plaintes du recourant exposées à l’expert G______ et la vidéo-surveillance et les constatations médicales objectives du Dr G______ ? L’expert évoquait une boiterie en lien avec l’os naviculaire, soit une pathologie sans causalité avec l’accident. Il était donc contradictoire d’affirmer ensuite que la tendinopathie fibrillaire du tendon d’Achille était en lien avec la boiterie induite par l’état du genou droit, étant au surplus relevé que la vidéo-surveillance démontrait que le recourant ne boitait pas. Par ailleurs, l’expert n’avait pas eu connaissance des rapports des 13 janvier 2017 et 9 mars 2017 du laboratoire du sommeil attestant de réveils nocturnes du recourant dû à un syndrome d’hypopnées obstructives du sommeil alors qu’il évoquait des réveils nocturnes dus aux douleurs au genou. Il convenait de demander à l’expert si les difficultés de sommeil et le manque de concentration du recourant s’expliquaient par ce trouble. L’expert devait se déterminer sur la possibilité d’augmenter le traitement antalgique et de son incidence sur la capacité de travail. Enfin, il convenait de demander à l’expert la production des tests clés dans son expertise (scores des genou, pied et cheville).</w:t>
      </w:r>
    </w:p>
    <w:p>
      <w:r>
        <w:t>A/853/2017 - 32/52 - Si la chambre de céans refusait d’entrer en matière sur ces demandes complémentaires, elle se réservait le droit de déposer des observations sur le fond de la cause. 63. Le 16 avril 2019, le recourant a observé qu’il ne faisait plus confiance à l’intimée qui avait contesté les expertises des Drs E______, I______ et H______, puis celles des Drs Q______ et O______. Si nécessaire il pouvait retourner chez les experts judiciaire mais n’avait pas confiance dans les médecins proposés par l’intimée. Il requérait la validation des expertises judiciaires, étant dans d’importants problèmes financiers depuis février 2016, date de la cessation de ses indemnités. 64. Le 4 juin 2019, la chambre de céans a posé au Prof. O______ des questions complémentaires, en lui demandant, en particulier, d’évaluer la vidéo-surveillance de l’assuré. 65. Le 29 juillet 2019, le Prof. O______ a rendu un complément d’expertise. S’agissant de la vidéo-surveillance, il observait que l’assuré se déplaçait le plus souvent à pas lents ; parfois pour traverser une rue, il accélérait brièvement le pas. Sur certaines vidéos on détectait une boiterie, certes discrète mais bien présente, lors de la phase d'appui du membre inférieur droit (Vidéos 2,6,9,10,20,39), avis que partageait le détective dans son rapport (p.2). Sur d'autres vidéos on observait une prise d'appui du parapluie, tenu dans la main droite, lors de la phase d'appui du membre inférieur droit à la montée d'escaliers (Vidéo 7) et aussi lors de la marche (Vidéo 8). La vidéo 38 montrait un curieux ressaut du genou droit lors de la marche, mais il pouvait aussi s'agir d'une faille technique. Il était juste que sur aucune des vidéos l’assuré n'était aperçu utilisant une béquille. Il parcourait environ 2 km par jour lors de cette surveillance soit au plus 3’000 pas par jour. Il s'agissait là d'une activité minimale que l'on pouvait échelonner entre « basale » et « limitée » et qui correspondait à l'activité d'une personne handicapée ou malade. Finalement, c'était donc le taux d'activité compatible avec un patient présentant une arthrose du genou et une douleur sur le scaphoïde du pied droit. Lors de l'anamnèse du 21 juin 2018 l’assuré disait ne pas être capable de marcher plus de trente minutes. En effet dans le rapport de surveillance il était indiqué à une seule reprise une durée de marche excédent trente minutes, et qui était de cinquante-neuf minutes mais sur une distance de 2.2 km ce qui correspondait à une déambulation lente. L'activité limitée en terme de marche et la boiterie objectivable sur les séquences vidéos étaient compatibles avec l'état d'arthrose de genou droit et de douleur du pied droit. Il fallait souligner le fait que ces vidéos n’étaient ni un examen médical, ni une analyse scientifique de la marche et qu'elles étaient prises hors contexte (douleurs ressenties, prise de médicament préalable etc.) et selon certaines heures de la journée. L’image où l’assuré s’accroupissait pour ramasser des documents, montrait que celui-ci était capable de fléchir les genoux, notamment le droit entre 110° et 120° pour ramasser, bras tendus, un objet tombé à terre. Lors de l'examen clinique du</w:t>
      </w:r>
    </w:p>
    <w:p>
      <w:r>
        <w:t>A/853/2017 - 33/52 -</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w:t>
      </w:r>
    </w:p>
    <w:p>
      <w:r>
        <w:t>A/853/2017 - 36/52 -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1er janvier 2017 est entrée en vigueur la modification du 25 septembre 2015 de la LAA. Dans la mesure où l'accident du 23 janvier 2014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3. Le délai de recours est de 30 jours (art. 60 al. 1 LPGA). Déposé le 13 mars 2017 contre la décision litigieuse du 8 février 2017, reçue par le recourant le lendemain, le recours a été interjeté en temps utile, étant par ailleurs relevé que le délai de recours, expirant en l’occurrence le samedi 11 mars 2017, était reporté au lundi 13 mars 2017 (art. 38 al. 3 LPGA). Le recours satisfait, en outre, aux exigences de forme et de contenu prévues par l’art. 61 let. b LPGA. Le présent recours sera donc déclaré recevable.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la décision attaquée confirme la décision du 27 mai 2016 qui a mis un terme à la prise en charge des frais médicaux et des indemnités journalières au 22 juillet 2014 pour la cheville droite et au 19 février 2016 pour le genou droit, au motif que le statu quo sine était fixé à ces dates-ci. Quand bien même, à la lecture</w:t>
      </w:r>
    </w:p>
    <w:p>
      <w:r>
        <w:t>A/853/2017 - 37/52 - de la décision litigieuse, l’intimée semble avoir tranché le cas pour les seules suites de l’événement du 23 janvier 2014, à l’audience, elle a admis que la décision querellée, qui était imparfaite et imprécise, portait également sur les conséquences de l’accident de 1996. Elle considérait alors qu’il n’existait plus d’incapacité de travail liée aux deux accidents. Le litige porte en conséquence sur le point de savoir si les douleurs présentées par le recourant ensuite de l’événement du 2 juillet 1996 et celui du 23 janvier 2014 donnent droit à des prestations de l’assurance-accidents au-delà du 19 février 2016. c. En particulier, le litige ne porte pas sur les indemnités journalières versées au recourant du 6 mai 2015 au 19 février 2016, de sorte qu’il ne sera pas donné suite à la requête de l’intimé d’effectuer une instruction complémentaire sur la question d’une éventuelle activité lucrative effectuée par le recourant durant cette période.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(cf. ATF 134 V 418 consid. 5.2.1 p. 426; 125 V 413 consid. 1a p. 414 et les arrêts cités). 5. a. Par un moyen de nature formelle qu'il convient, en principe, d'examiner en premier lieu, le recourant invoque une violation de son droit d’être entendu (art. 29 al. 2 de la Constitution fédérale de la Confédération suisse, du 18 avril 1999 [Cst. - RS 101]) lors de désignation du Dr G______, en qualité d’expert orthopédique, lui reproche de ne pas avoir été impartial et remet en cause sa compétence professionnelle. b. La question de savoir si ces griefs sont fondés a été laissée ouverte par la chambre de céans (ATAS/238/2018) dans la mesure où il se justifiait de mettre en œuvre une expertise judiciaire, le rapport d’expertise du Dr G______ ne pouvant se voir conférer pleine valeur probante.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w:t>
      </w:r>
    </w:p>
    <w:p>
      <w:r>
        <w:t>A/853/2017 - 38/52 -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8.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w:t>
      </w:r>
    </w:p>
    <w:p>
      <w:r>
        <w:t>A/853/2017 - 39/52 -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9.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U.351/04 du 14 février 2006 consid. 3.2). Au regard de l'art. 6 al. 3 LAA, l'assureur-accidents répond également de toutes les lésions provoquées par des soins (traitement médical) consécutifs à des accidents assurés, sans qu'il soit nécessaire que l'acte dommageable entre dans la notion d'accident ou soit dû à une erreur médicale ou à une lésion corporelle pénalement punissable (ATF 118 V 286 consid. 3c). b. En présence de troubles psychiques apparus après un accident, on examine les critères de la causalité adéquate en excluant les aspects psychiques (ATF 115 V 133 consid. 6c/aa; ATF 115 V 403 consid. 5c/aa).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w:t>
      </w:r>
    </w:p>
    <w:p>
      <w:r>
        <w:t>A/853/2017 - 40/52 -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c. 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d.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e/aa. Pour admettre l’existence du lien de causalité en présence d’un accident de gravité moyenne, il faut donc prendre en considération un certain nombre de</w:t>
      </w:r>
    </w:p>
    <w:p>
      <w:r>
        <w:t>A/853/2017 - 41/52 -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De manière générale, lorsque l'on se trouve en présence d'un accident de gravité moyenne, il faut un cumul de trois critères sur les sept ou au moins que l'un des critères retenus se soit manifesté de manière particulièrement marquante pour l'accident (arrêts du Tribunal fédéral 8C_897/2009 du 29 janvier 2010 consid. 4.5, in SVR 2010 UV n. 25 p. 100; 8C_ 46/2011 du 18 avril 2011 consid. 5.1). e/bb. Si l'on se réfère à la casuistique des accidents concernant des cyclistes renversés par un autre usager de la route (véhicule automobile ou cyclomoteur), les cas classés dans la catégorie des accidents de gravité moyenne ont en commun le fait que la collision s'est produite alors que le véhicule impliqué circulait à une vitesse plutôt modérée (voir par exemple les arrêts du Tribunal fédéral 8C_62/2013 du 11 septembre 2013 consid. 7.3 ; 8C_816/2012 du 4 septembre 2013 et 8C_530/2007 du 10 juin 2008). En revanche, l'accident subi par une assurée, fauchée sur un passage piétons par une voiture qui n'a pratiquement pas freiné et projetée en l'air à près de 15 m, a été rangé à la limite supérieure des accidents de gravité moyenne (arrêt du Tribunal fédéral 8C_818/2015 du 15 novembre 2016 consid. 5.3). 10. Les prestations d'assurance sont également allouées en cas de rechutes et de séquelles tardives (art. 11 de l’ordonnance sur l'assurance-accidents, du 20 décembre 1982 - OLAA - RS 832.202). Selon la jurisprudence, les rechutes et</w:t>
      </w:r>
    </w:p>
    <w:p>
      <w:r>
        <w:t>A/853/2017 - 42/52 -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U.80/05 du 18 novembre 2005 consid.1.1).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cf. également arrêt du Tribunal fédéral 8C_102/2008 du 16 septembre 2008 consid. 2.2). 11.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A/853/2017 - 43/52 -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A/853/2017 - 44/52 - pertinents pour remettre en cause les conclusions de l'expert (arrêt du Tribunal fédéral 9C_751/2010 du 20 juin 2011 consid. 2.2).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13.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I.751/03 du 19 mars 2004 consid. 3.3). 14. En ce qui concerne la capacité de travail, il y a lieu de rappeler que,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L'indemnité journalière de l'assurance-accidents n'est pas allouée s'il existe un droit à une indemnité journalière de l'assurance-invalidité ou à</w:t>
      </w:r>
    </w:p>
    <w:p>
      <w:r>
        <w:t>A/853/2017 - 45/52 - une allocation de maternité selon la loi du 25 septembre 1952 sur les allocations pour perte de gain (al. 3). Aux termes de l'art. 17 al. 1 LAA, l'indemnité journalière correspond, en cas d'incapacité totale de travail (art. 6 LPGA), à 80 % du gain assuré. Si l'incapacité de travail n'est que partielle, l'indemnité journalière est réduite en conséquence. 15. a. En l’occurrence, la chambre de céans a ordonné une expertise judiciaire bidisciplinaire. b. Du point de vue psychiatrique, le rapport d’expertise judiciaire, fondé sur trois entretiens avec le recourant, des entretiens téléphoniques avec deux médecins traitant, comprenant une anamnèse familiale socio-affective, professionnelle, médicale et psychiatrique complète, mentionnant les plaintes du recourant et les constatations objectives de l’experte, posant un diagnostic et des conclusions clairs, remplit tous les réquisits jurisprudentiels précités pour qu’il lui soit reconnu une pleine valeur probante. c. Le recourant a déclaré accepter l’expertise judiciaire psychiatrique. Quant à l’intimée, elle conteste la valeur probante de l’expertise psychiatrique et requiert la mise en œuvre d’une sur-expertise. Elle estime que la vidéo-surveillance mise en œuvre en 2016 aurait dû être prise en compte par l’experte afin de confronter les constatations de cette observation aux plaintes du recourant, que le rapport d’expertise est incomplet et qu’il manque notamment l’examen des indicateurs pertinents en présence d’un diagnostic de syndrome douloureux somatoforme persistant. L’intimée fait en l’occurrence grand cas de la vidéo-surveillance, laquelle ne saurait, s’agissant de l’appréciation d’un trouble psychiatrique, être déterminante par rapport aux constatations de l’experte. En toute hypothèse, il n’apparait pas nécessaire d’examiner les griefs émis par l’intimée à l’encontre de l’expertise psychiatrique judiciaire, pour les motifs qui suivent. L’experte a retenu un diagnostic de syndrome douloureux somatoforme persistant présent six mois après l’accident du 23 janvier 2014, en lien de causalité probable avec celui-ci, entrainant une diminution de rendement de 50 %. En revanche, l’experte a clairement exclu un lien de causalité probable entre ce diagnostic et l’accident du 2 juillet 1996, en considérant que le recourant avait pu fonctionner de façon active dans tous les domaines de sa vie pendant de nombreuses années après l’accident, sans développer de troubles psychiatriques, lesquels s’étaient déclenchés avec l’accident subséquent du 23 janvier 2014. Or, comme rappelé dans l’ordonnance d’expertise du 16 mars 2018, l’accident du 23 janvier 2014 doit être considéré comme étant de peu de gravité, ce qui n’est pas contesté par les parties. Dans cette hypothèse, le lien de causalité adéquate entre l’accident et un trouble psychique ne saurait être admis, de sorte que le diagnostic de syndrome douloureux somatoforme persistant doit être considéré comme étant,</w:t>
      </w:r>
    </w:p>
    <w:p>
      <w:r>
        <w:t>A/853/2017 - 46/52 - certes en lien de causalité naturelle avec l’accident du 23 janvier 2014 mais pas en lien de causalité adéquate avec celui-ci. Ainsi, les conséquences d’un trouble psychiatrique ne peuvent être mises à la charge de l’intimée. Il n’y a pas lieu, dans ces conditions, d’examiner plus avant les griefs de l’intimée à l’égard de l’expertise psychiatrique. 16. a. Du point de vue somatique, l’expertise judiciaire orthopédique du 21 novembre 2018, ainsi que son complément du 29 juillet 2019, fondée sur un examen clinique du recourant, comprenant une anamnèse complète, la description des plaintes du recourant, une analyse détaillée des rapports d’examen d’imagerie, des diagnostics clairs, une motivation convaincante du lien de causalité entre ceux-ci et les accidents de 1996 et 2014, une appréciation motivée de la capacité de travail du recourant ainsi qu’une prise de position sur les avis médicaux au dossier, répond aux réquisits jurisprudentiels précités pour qu’il lui soit reconnu une pleine valeur probante. Selon l’expert, s’agissant du pied et de la cheville droits, l’estimation par le Dr G______ d’un statu quo sine fixé à six mois de l’accident de 2014 peut être confirmée. Il relève que malgré le statut congénital particulier du recourant (os naviculaire accessoire, os trigone, angle cunéo-métatarsien de 30° et articulation cunéo-métatarsienne oblique), la cheville et le pied droits ne sont pas obérés par des lésions post-traumatiques préexistantes ; en particulier, l’os naviculaire accessoire ou la synostose ne présentent pas de traumatisme. Le recourant n’a pas contesté cette conclusion, ayant en particulier requis de la chambre de céans que les expertises judiciaires soient validées. En conséquence, s’agissant de la cheville et du pied droits du recourant, le statu quo sine, fixé au 22 juillet 2014 par l’expert, peut être confirmé. S’agissant du genou droit, il présente, avant l’accident de 2014, des signes d’une couverture cartilagineuse tricompartimentale dégénérative post-traumatique, d’une plastie du ligament croisé rompue ou détendue et d’une rotule basse, objectivés par des examens d’imagerie (suite à l’accident de 1996). L’accident de 2014 a entrainé une contusion articulaire certaine et décompensé l’état maladif préexistant. Celui-ci évoluait lentement vers une arthrose sévère, dans un laps de temps de plusieurs années, voire plusieurs décennies. L’accident de 2014 a entrainé le franchissement d’un seuil lésionnel du genou déclenchant des réactions inflammatoires et des dégâts cartilagineux douloureux, soit une aggravation déterminante (augmentation des douleurs chroniques et des handicaps fonctionnels). La chute de 2014 a créé un dommage supplémentaire cartilagineux et entrainé une aggravation durable de l’affection antérieure. Le recourant nécessite un traitement de physiothérapie pour les douleurs au genou et éventuellement à l’avenir une prothèse totale du genou. L’expert conclut à une capacité de travail du recourant de 70 % dans une activité adaptée, soit permettant les changements de position, avec déplacements limités et sans port de charges, depuis l’examen clinique de 2018, en raison de l’atteinte au</w:t>
      </w:r>
    </w:p>
    <w:p>
      <w:r>
        <w:t>A/853/2017 - 47/52 - genou droit du recourant, singulièrement de douleurs constantes et d’une boiterie. En particulier, les images de la vidéosurveillance de 2016 ne modifient pas les conclusions d’une capacité de travail limitée à 70 %. Au vu des constatations de l’expert judiciaire, il convient d’admettre que l’état de santé du recourant est stabilisé et qu’il l’était déjà au 19 février 2016, date de l’examen par le Dr G______, l’expert n’ayant pas donné d’éléments contraire. En effet, l’expert relève, s’agissant des mesures thérapeutiques, uniquement le suivi d’un traitement de physiothérapie et évoque la nécessité dans le futur d’une éventuelle chirurgie. b. Le recourant a déclaré accepter l’expertise judiciaire orthopédique. Quant à l’intimée, elle émet plusieurs griefs à l’encontre de l’expertise judiciaire orthopédique. Ceux-ci ne sont toutefois pas à même de remettre en cause la valeur probante de celle-ci. b/aa. Préalablement, elle sollicite une instruction complémentaire auprès de l’expert judiciaire, afin que celui-ci détermine, d’une part, si l’examen IRM du 2 mai 2018 démontre une aggravation par rapport aux constatations radiologique du 13 mai 2015, d’autre part, si l’apnée du sommeil explique les difficultés de sommeil et le manque de concentration du recourant.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(SVR 2001 IV n° 10 p. 28 consid. 4b; cf. ATF 124 V 90 consid. 4b p. 94; 122 V 157 consid. 1d p. 162 et l'arrêt cité ; arrêt du Tribunal fédéral 9C 208/2011 du 21 novembre 2011). Or, en l’occurrence l’expert judiciaire a clairement indiqué qu’après la chute de 2014, la situation avait évolué au niveau de la rotule droite qui s’abaissait, phénomène qui intervenait généralement après un traumatisme ; il s’agissait là d’une évidence radiologique objectivable, qu’un état inflammatoire durable était survenu après l'accident de janvier 2014 entrainant un phénomène de rétraction du tendon rotulien. La malposition de la rotule, dans une position trop basse, entrainait des phénomènes de chondropathie et donc des dégâts cartilagineux. L’expert judiciaire a ainsi attesté d’une aggravation durable survenue après l’accident de 2014, de sorte qu’il n’est pas pertinent de déterminer si l’IRM du 2 mai 2018 démontre une aggravation depuis le 13 mai 2015. Par ailleurs, le manque de sommeil n’étant pas évoqué par l’expert judiciaire comme limitation fonctionnelle justifiant une limitation de la capacité de travail et le manque de concentration étant relié à la présence de douleurs et non pas de</w:t>
      </w:r>
    </w:p>
    <w:p>
      <w:r>
        <w:t>A/853/2017 - 48/52 - fatigue, il n’y a pas lieu d’investiguer la question de l’impact d’un éventuel syndrome d’apnée du sommeil sur la santé du recourant. Aussi sera-t-il renoncé, pour appréciation anticipée des preuves, à une instruction supplémentaire. b/bb. L’intimée estime que la recourant, en déclarant au Dr G______ le 19 février 2016 qu’il se déplaçait avec des cannes anglaises, a intentionnellement donné des indications fausses en vue d’obtenir des prestations indues. Or, le recourant a précisé le 20 mai 2016 que, sur conseil de son médecin traitant, il marchait parfois sans cannes pour remuscler sa jambe droite, seulement pendant trente à quarante minutes, ce qui correspondait aux temps de marche indiqués dans le cadre de la vidéo-surveillance, lors de laquelle le recourant se déplaçait sans cannes anglaises (en mars - avril 2016). En outre, aucun élément au dossier ne permet de conclure que le recourant aurait eu l’intention d’obtenir de prestations indues, ce d’autant que l’expert judiciaire précise que le recourant présente encore à ce jour des séquelles accidentelles, en lien avec les accidents de 1996 et 2014, justifiant une diminution de sa capacité de travail de 30 % et des soins (séance de physiothérapie, traitement médicamenteux antidouleur et éventuelle mise en place d’une prothèse totale du genou). b/cc. L’intimée affirme que les limitations constatées par la vidéo-surveillance ne sont pas d’une telle gravité qu’elle puissent justifier une diminution de la capacité de travail à 70 %. A cet égard, il convient de rappeler que selon le Tribunal fédéral,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Cette exigence d’un regard et d’une appréciation médicale sur le résultat de l’observation permet d’éviter une évaluation superficielle et hâtive de la documentation fournie par le détective privé. Or, l’expert judiciaire, après avoir pris connaissance des images de la vidéo- surveillance, a confirmé les conclusions de son expertise, en relevant que le recourant se déplaçait le plus souvent à pas lents, avec parfois une boiterie discrète mais bien présente et une prise d’appui à la montée d’escaliers et lors de la marche, en déployant une activité minimale ; le taux d’activité observé était compatible avec la présence d’une arthrose du genou et une douleur au pied droit ; le recourant était capable de fléchir les genoux, comme le montrait une image, ce qui ne contredisait pas l’examen clinique ; sa faible activité physique déployée démontrait un état de handicap et ne modifiait pas les conclusions de l’expertise. Au vu de cette analyse, on ne saurait retenir, comme le fait l’intimé, que les images de la vidéo-surveillance excluent les limitations indiquées par l’expert judiciaire.</w:t>
      </w:r>
    </w:p>
    <w:p>
      <w:r>
        <w:t>A/853/2017 - 49/52 - b/dd. L’intimée estime que l’expert judiciaire n’explique pas pourquoi le recourant présentait, déjà en 2016, des limitations dues aux douleurs chronicisées alors que l’ampleur des plaintes ne correspondait pas, à l’époque, aux constatations objectives. A cet égard, une discrépance entre les plaintes et l’examen clinique a été évoquée par le Dr G______, en février 2016, mais pas par l’expert judiciaire, lequel a critiqué le rapport d’expertise du Dr G______ sur plusieurs points, notamment concernant les constatations objectives effectuées par ce dernier (diminution de flexion du genou droit de 20 ° à droite et non pas de 10 ° ; présence sans aucun doute d’une atrophie musculaire ; évocation par le Dr G______ de manifestation de gonarthrose et d’une éventuelle arthrose du genou à l’avenir, sans mentionner ces diagnostics ; éléments permettant de considérer, que pour l’expert G______, il existait un état de pré-arthrose bien présent ; présence d’une rotule basse à droite par rapport à gauche selon les radiographies du 19 février 2016). En outre, le fait que l’expert judiciaire n’ait procédé à une évaluation de la capacité de travail du recourant que depuis son examen clinique de 2018 n’est pas contradictoire avec les critiques qu’il a formées à l’encontre du rapport d’expertise du Dr G______. Enfin, l’expert judiciaire a considéré que les plaintes du recourant étaient objectivables, de sorte que, contrairement à l’avis de l’intimé, il n’avait pas à faire preuve de recul et d’esprit critique par rapport à ces plaintes, en fonction du comportement démontré lors de l’examen par le Dr G______. b/ee. L’intimée conteste le lien de causalité entre les phénomènes douloureux et l’accident de 2014. A cet égard, l’expert judiciaire a expliqué en détail l’évolution de la pathologie du genou droit du recourant, depuis l’accident de 1996 et son aggravation suite à l’accident de 2014. Le recourant a subi une fracture de l’extrémité supérieur du tibia et une plaie ouverte de la rotule droite nécessitant cinq interventions chirurgicales. La chute de 2014 a aggravé durablement la situation du genou présentant déjà des signes d’une couverture cartilagineuse tricompartimentale dégénérative post-traumatique, d’une plastie du ligament croisé rompue ou détendue et d’une rotule basse ; elle a créé un dommage cartilagineux supplémentaire et des réactions inflammatoires ; il y a une évolution vers une gonarthrose tricompartimentale. Les lésions du genou droit sont graves ; l’association de traumatismes entraine des dégâts peu visibles immédiatement, mais avec des conséquences tardives importantes sur les ligaments, les cartilages et les ménisques ; le recourant a aussi présenté une algodystrophie du genou droit entre 1996 et 2002. L’arthrose tricompartimentale du genou droit entraine ainsi un état douloureux et des limitations fonctionnelles, avec aggravation de la situation dès la chute de 2014. L’intimé se borne à contester la présence de phénomènes douloureux en lien avec l’accident de 2014, ce qui entre en contradiction avec les constatations objectives</w:t>
      </w:r>
    </w:p>
    <w:p>
      <w:r>
        <w:t>A/853/2017 - 50/52 - de l’expert judiciaire, lequel estime même qu’une intervention chirurgicale quel qu’elle soit ne serait pas à même de supprimer efficacement les douleurs du genou, de sorte à permettre une capacité de travail totale, avec plein rendement (complément d’expertise judiciaire p. 4). L’expert judiciaire a confirmé la présence de douleurs incapacitantes en lien avec les accidents, dont celui de 2014 ayant aggravé la situation préexistante et estime qu’un traitement conservateur pour maitriser les phénomènes douloureux est exigible, mais qu’il relève d’un avis spécialisé tel qu’un centre antidouleur (complément d’expertise judiciaire p. 4). Au vu de ce qui précède, il y a lieu de confirmer l’existence de phénomènes douloureux incapacitants, en lien de causalité avec l’accident de 2014. Par ailleurs, la mesure dans laquelle les phénomènes douloureux sont imputables exclusivement à l’accident de 1996 par rapport à celui de 2014 n’a pas à être déterminée, dès lors que l’accident de 1996 a été pris en charge par l’intimée et que l’objet du litige a été élargi aux conséquences de celui-ci. Quoi qu’il en soit, l’expert judiciaire a estimé que l’accident de 2014 avait aggravé durablement l’état de santé du recourant, de sorte que le statu quo sine n’était pas atteint. Par ailleurs, il a engendré une boiterie, elle-même responsable d’une tendinopathie fissuraire du tendon d’Achille imputable à l’accident de 2014, comme il sera exposé ci-après. Partant il convient d’admettre que le recourant présente des phénomènes douloureux du genou et du tendon d’Achille, post-traumatiques et incapacitants, dont doit répondre l’intimée. b/ff. L’intimée considère encore que l’expert judiciaire déclare de façon contradictoire que le recourant était incapable de travailler avant son examen clinique, tout en estimant ne pas pouvoir se prononcer sur la capacité de travail du recourant avant celui-ci. A cet égard, l’expert judiciaire ne s’est pas contredit, puisqu’il constate que le recourant a été mis en arrêt de travail total par un certain nombre de médecins et qu’il est raisonnable, pour un expert, de conclure à une capacité de travail d’un assuré seulement après avoir examiné celui-ci. Finalement, on constate que l’expert judiciaire a simplement renoncé à apprécier la capacité de travail du recourant entre le 19 février 2016, date de l’examen clinique effectué par le Dr G______, et le</w:t>
      </w:r>
    </w:p>
    <w:p>
      <w:r>
        <w:rPr>
          <w:b/>
        </w:rPr>
        <w:t>E. 27</w:t>
      </w:r>
    </w:p>
    <w:p>
      <w:r>
        <w:t>juin 2018, date de son propre examen clinique. Au regard de l’expertise judicaire, il est établi que le recourant présente, à tout le moins depuis le 27 juin 2018, une capacité de travail de 70 % dans une activité adaptée, respectant ses limitations fonctionnelles (avec alternance des positions, déplacements limités et sans port de charges). Aucun élément issu de l’expertise judiciaire ne permet d’établir, au degré de la vraisemblance prépondérante, que cette capacité de travail n’existait pas au 19 février 2016, soit à la date de l’examen clinique du Dr G______, ce d’autant que l’expert judiciaire constate que la tendinopathie du tendon d’Achille était pas ou peu symptomatique au jour de l’examen clinique du Dr G______ (expertise</w:t>
      </w:r>
    </w:p>
    <w:p>
      <w:r>
        <w:t>A/853/2017 - 51/52 - judiciaire p. 30) et qu’elle s’est donc péjorée par la suite et qu’il n’a pas relevé d’autres diagnostics au jour de l’examen du Dr G______ que ceux constatés par lui- même. Par ailleurs, les certificats d’arrêt de travail établis par les médecins traitants, auquel se réfère l’expert judiciaire, ne se prononcent pas sur une capacité de travail du recourant dans une activité adaptée à ses limitations fonctionnelles, mais uniquement dans l’activité habituelle, étant en outre relevé que le Dr B______ a admis, dans son rapport du 29 décembre 2016, qu’une exigibilité pourrait être retenue dans une activité adaptée en fonction des limitations fonctionnelles à définir. Il convient ainsi de retenir une capacité de travail du recourant de 70 % dans une activité adaptée depuis le 19 février 2016. b/gg. Enfin, l’intimée estime que, selon les propos de l’expert judiciaire, la boiterie du recourant n’est pas en lien avec l’accident de 2014 mais avec une atteinte dégénérative de la cheville droite. A cet égard, l’expert judiciaire a précisé que l’arthrose compartimentale du genou droit, aggravée par la chute de 2014, a entrainé une boiterie jouant un rôle certain dans l’apparition de la tendinopathie fissuraire du tendon d’Achille, même si l’entorse de la cheville droite a également causé une boiterie (expertise judiciaire p. 26 et son complément p. 5). Ainsi, la tendinopathie fissuraire du tendon d’Achille est bien imputable à l’accident de 2014 (à cet égard RAMA 2003 n°U38/01 p. 337). c. Au vu de ce qui précède, il convient de suivre les conclusions de l’expertise judiciaire orthopédique et de confirmer que le statu quo sine est atteint le 22 juillet 2014 pour l’état du pied et de la cheville droits du recourant, que l’état de santé est stabilisé au 19 février 2016, que le recourant présente des affections du genou droit et une tendinopathie fissuraire du tendon d’Achille en lien avec l’accident de 2014, voire avec celui de 1996. En conséquence, le recourant a droit aux indemnités journalières de l’intimée jusqu’au 19 février 2016. Dès cette date, l’intimé doit examiner le droit du recourant à la prise en charge d’un traitement médical, à une rente d’invalidité et à une IPAI, tenant compte des conclusions de l’expertise judiciaire orthopédique. 17. Le recours sera partiellement admis, la décision litigieuse réformée dans le sens que les conséquences des affections au genou droit et au tendon d’Achille du recourant sont à la charge de l’intimée. La cause sera renvoyée à celle-ci afin qu’elle se prononce sur le droit du recourant à la prise en charge d’un traitement médical, à une rente d’invalidité et à une IPAI, tenant compte des conclusions de l’expertise judiciaire orthopédique. Pour le surplus, la procédure est gratuite.</w:t>
      </w:r>
    </w:p>
    <w:p>
      <w:r>
        <w:t>A/853/2017 - 52/52 -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