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ATAS/51/2018 vom 22. Januar 2018</w:t>
      </w:r>
    </w:p>
    <w:p>
      <w:r>
        <w:t>GE Cour de justice, 2018-01-22, FR</w:t>
      </w:r>
    </w:p>
    <w:p>
      <w:r>
        <w:rPr>
          <w:b/>
        </w:rPr>
        <w:t xml:space="preserve">Quelle: </w:t>
      </w:r>
      <w:r>
        <w:t>https://mcp.opencaselaw.ch/entscheid/ge_gerichte_ATAS_51_2018</w:t>
      </w:r>
    </w:p>
    <w:p>
      <w:r>
        <w:t>FR: GE_GERICHTE ATAS/51/2018 du 22 janvier 2018</w:t>
      </w:r>
    </w:p>
    <w:p>
      <w:r>
        <w:t>IT: GE_GERICHTE ATAS/51/2018 del 22 gennaio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 à l’assurance-accidents, à moins que la loi n’y déroge expressément. Toutefois, les modifications contenues dans la LPGA s’appliquent à l’assurance- accidents, à moins que la loi n’y déroge expressément. Toutefois, les modifications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Lorsque le délai échoit un samedi, un dimanche ou un jour férié selon le droit fédéral ou cantonal, son terme est reporté au premier jour qui suit. Le droit cantonal déterminant est celui du canton où la partie ou son mandataire a son domicile ou son siège (art. 38 al. 3 LPGA, applicable par renvoi de l’art. 60 al. 2 LPGA). En 2016, le lundi de Pentecôte tombait le 16 mai. Datée du 13 avril 2016, la décision querellée a été reçue au plus tôt le lendemain, faisant ainsi courir le délai de recours du 15 avril jusqu’au samedi 14 mai. Posté le 17 mai 2016, le recours a été formé en temps utile. Respectant également les formes prescrites, il est recevable (art. 56 à 61 LPGA).</w:t>
      </w:r>
    </w:p>
    <w:p>
      <w:r>
        <w:t>A/1566/2016 - 19/28 -</w:t>
      </w:r>
    </w:p>
    <w:p>
      <w:r>
        <w:rPr>
          <w:b/>
        </w:rPr>
        <w:t>E. 4</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On rappellera également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 ATF 119 Ib 33 consid. 1b et les références citées). b. Toujours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122 V 36 consid. 2a et les références). En outre, la question qui excède l’objet de la contestation doit être en état d’être jugée et le rapport juridique externe à l’objet de la contestation ne doit pas avoir fait l’objet d’une décision passée en force. Enfin, il faut que tous les droits procéduraux des parties soient respectés (Ulrich MEYER, Isabel VON ZWEHL, L’objet du litige en procédure de droit administratif fédéral, in Mélanges Pierre Moor, p. 446). c. En l’espèce, la chambre de céans n’est pas habilitée à se prononcer sur le trouble anxio-dépressif invoqué pour la première fois par la recourante dans son écriture du 17 mai 2016. Diagnostiqué le 4 mai 2016 par le médecin traitant (pièce 19 recourante), soit postérieurement à la décision querellée, et présenté non pas comme une conséquence de l’accident mais de la position de l’intimée dans le traitement du dossier, le trouble allégué ne fait pas partie de la contestation et porte sur un aspect n’étant de surcroît pas en état d’être jugé. Le litige porte ainsi sur le lien de causalité entre l’accident du 28 septembre 2014 et les troubles présentés par la recourante à l’épaule droite, plus particulièrement sur la prise en charge par l’intimée des frais de traitement y relatifs et des indemnités journalières au-delà du 22 avril 2015, date à laquelle l’intimée a mis fin à ses prestations.</w:t>
      </w:r>
    </w:p>
    <w:p>
      <w:r>
        <w:t>A/1566/2016 - 20/28 - A cet égard, à la suite du rapport d’expertise judiciaire du Dr O______, l’intimée s’est ralliée aux conclusions de celui-ci et a conclu à l’octroi des prestations dues à la recourante selon la LAA, sur la base d’une incapacité de travail totale de celle-ci du 28 septembre 2014 au 30 novembre 2016 puis à 50 % du 1er décembre 2016 au 31 janvier 2017 et à la prise en charge des soins médicaux dus à l’accident du 28 septembre 2014. Quant à la recourante, elle a conclu à la reconnaissance d’une incapacité de travail de 50 % jusqu’au 28 février 2017 et non pas seulement jusqu’au 31 janvier 2017. En conséquence, est encore et uniquement litigieuse la question de la capacité de travail de la recourante durant le mois de février 2017, étant rappelé que la recourante avait retiré, le 9 août 2016, sa conclusion visant à l’octroi d’une indemnité pour tort moral.</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6</w:t>
      </w:r>
    </w:p>
    <w:p>
      <w:r>
        <w:t>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w:t>
      </w:r>
    </w:p>
    <w:p>
      <w:r>
        <w:t>A/1566/2016 - 21/28 -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w:t>
      </w:r>
    </w:p>
    <w:p>
      <w:r>
        <w:rPr>
          <w:b/>
        </w:rPr>
        <w:t>E. 7</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t>A/1566/2016 - 22/28 -</w:t>
      </w:r>
    </w:p>
    <w:p>
      <w:r>
        <w:rPr>
          <w:b/>
        </w:rPr>
        <w:t>E. 8</w:t>
      </w:r>
    </w:p>
    <w:p>
      <w:r>
        <w:t>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(et la pleine indemnité journalière en cas d’incapacité de travail), dans la mesure où il a été causé ou aggravé par l'accident (arrêts du Tribunal fédéral 8C_1003/2010 du 22 novembre 2011 consid. 1.2 ; 8C_552/2007 du 19 février 2008 consid. 2 ; FRÉSARD/MOSER-SZELESS, L’assurance-accidents obligatoire in Schweizerisches Bundesverwaltungsrecht [SBVR], vol. XIV, Sécurité sociale, 3ème éd. 2016 p. 1016 n. 385). Lorsque le status quo sine vel ante est atteint, la causalité partielle cesse pour l’état maladif qui subsiste (arrêt du Tribunal fédéral 8C_476/2011 du 5 décembre 2011 consid. 6.1 et les références). b. L’art. 36 LAA se rapporte à tous les éléments maladifs antérieurs, qu’ils soient d’ordre somatique ou psychique (RAMA 1988 n° U 47 p. 228 consid. consid. 6a). Son application ne suppose pas que le facteur étranger à l’accident soit une affection secondaire à ce dernier. Elle implique uniquement que l’accident et l’événement non assuré aient causé ensemble un dommage. Tel est le cas, par exemple, lorsqu’un accident a des répercussions sur une colonne vertébrale affectée d’une atteinte dégénérative préexistante (cf. Alfred MAURER, Schweizerisches Unfallversicherungsrecht, p. 470). L’art. 36 LAA n’est pas applicable, en revanche, lorsque les deux facteurs ont causé des lésions sans corrélation entre elles, par exemple des atteintes portées à des parties différentes du corps ; dans ce cas, les suites de l’accident doivent être considérées pour elles-mêmes (ATF 113 V 54 consid. 2 ; arrêt du Tribunal fédéral 8C_816/2009 du 21 mai 2010 consid. 4.2 ; FRÉSARD/MOSER-SZELESS, op. cit. p. 1015 n. 381). c. En matière de lésions corporelles assimilées à un accident, la Commission ad hoc sinistres LAA indique que si le tableau clinique peut être défini avec plusieurs diagnostics, l’assureur-accidents n’est tenu de verser des prestations que si la lésion de la liste représente le constat principal (ATF 116 V 152, consid. 4d ; arrêt du Tribunal fédéral des assurances U 135/96 du 20 août 1997 consid. 2b). Les constats accessoires s’ajoutant à la lésion de la liste qui sont devenus symptomatiques du fait de l’événement assimilé à un accident doivent également être pris en charge. En revanche, s'il s'agit de deux tableaux de douleurs distincts ou plus, les art. 36 LAA</w:t>
      </w:r>
    </w:p>
    <w:p>
      <w:r>
        <w:t>A/1566/2016 - 23/28 - et 64 al. 3 et 4 de la LPGA n’entrent pas en ligne de compte. En outre, il suffit qu’une lésion de la liste ait été uniquement déclenchée ou aggravée par un événement assimilé à un accident, alors qu'elle était au départ strictement due à un phénomène dégénératif ou à la maladie. Avec la preuve de l’événement assimilé à un accident, la causalité naturelle (partielle) est également considérée comme étant établie. Une contre-preuve selon laquelle l’atteinte à la santé, d’après le constat médical, serait de nature purement dégénérative ou uniquement due à la maladie n’est pas admissible. L’obligation de l’assureur-accidents de verser des prestations n’existe que tant que les douleurs constituent encore une conséquence de l’événement assimilé à un accident et que le statu quo sine ou ante n’est donc pas atteint (cf. Recommandation n° 2/86 de la Commission ad hoc sinistres LAA, Lésions corporelles assimilées à un accident [LCAA], révision du 20 mars 2012, ch. 3 ; Patrick THOMANN in Sabine STEIGER-SACKMANN/ Hans-Jakob MOSIMANN [éd.], Handbücher für die Anwaltspraxis, vol. XI, Recht der Sozialen Sicherheit, p. 581 n. 16.50).</w:t>
      </w:r>
    </w:p>
    <w:p>
      <w:r>
        <w:rPr>
          <w:b/>
        </w:rPr>
        <w:t>E. 9</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10</w:t>
      </w:r>
    </w:p>
    <w:p>
      <w:r>
        <w:t>a. Si le rapport de causalité avec l’accident est établi avec la vraisemblance requise, l’assureur n’est délié de son obligation d’octroyer des prestations que si l’accident ne constitue plus la cause naturelle et adéquate de l’atteinte à la santé. De même que pour l’établissement du lien de causalité naturelle fondant le droit à des prestations, la disparition du caractère causal de l’accident eu égard à l’atteinte à la santé de l’assuré doit être établie au degré habituel de la vraisemblance prépondérante requis en matière d’assurances sociales. La simple possibilité que l’accident n’ait plus d’effet causal ne suffit pas. Dès lorsqu’il s’agit dans ce contexte de la suppression du droit à des prestations, le fardeau de la preuve n’appartient pas à l’assuré mais à l’assureur (RAMA 2000 n° U 363 p. 45 consid. 2). Toutefois, dans le contexte de la suppression du droit à des prestations, la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w:t>
      </w:r>
    </w:p>
    <w:p>
      <w:r>
        <w:t>A/1566/2016 - 24/28 -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(cf. arrêt du Tribunal fédéral des assurances U 359/04 du 20 décembre 2005 consid. 2).</w:t>
      </w:r>
    </w:p>
    <w:p>
      <w:r>
        <w:t>b. On précisera qu'en ce qui concerne l'art. 9 al. 2 OLAA, on ne peut admettre qu'une lésion assimilée – malgré son origine en grande partie dégénérative – a fait place à l'état de santé dans lequel l'assuré se serait trouvé sans l'accident (retour au statu quo sine), tant que le caractère désormais exclusivement maladif ou dégénératif de l'atteinte à la santé n'est pas clairement établi. A défaut, en effet, on se trouverait à nouveau confronté, immédiatement après avoir admis l'existence d'une lésion assimilée à un accident, à la difficulté de distinguer entre l'origine dégénérative ou accidentelle de cette lésion (arrêt du Tribunal fédéral 8C_714/2013 du 23 juillet 2014 consid. 5.1.2 et les arrêts cités). Ces règles sont également applicables lorsqu'une des lésions mentionnées à l'art. 9 al. 2 OLAA est survenue lors d'un événement répondant à la définition de l'accident au sens de l'art. 6 al. 1 LAA. En effet, si l'influence d'un facteur extérieur, soudain et involontaire suffit pour ouvrir droit à des prestations de l'assureur-accidents pour les suites d'une lésion corporelle mentionnée à l'art. 9 al. 2 OLAA, on ne voit pas, a fortiori, que cette réglementation spécifique ne doive pas trouver application dans l'éventualité où ce facteur revêt un caractère extraordinaire. Il faut néanmoins que la lésion corporelle (assimilée) puisse être rattachée à l'accident en cause car, à défaut d'un événement particulier à l'origine de l'atteinte à la santé, il y a lieu de conclure à une lésion exclusivement maladive ou dégénérative (arrêt du Tribunal fédéral 8C_347/2013 du 18 février 2014 consid. 3.2).</w:t>
      </w:r>
    </w:p>
    <w:p>
      <w:r>
        <w:rPr>
          <w:b/>
        </w:rPr>
        <w:t>E. 11</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w:t>
      </w:r>
    </w:p>
    <w:p>
      <w:r>
        <w:t>A/1566/2016 - 25/28 -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t>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b/bb.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w:t>
      </w:r>
    </w:p>
    <w:p>
      <w:r>
        <w:t>A/1566/2016 - 26/28 -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12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13</w:t>
      </w:r>
    </w:p>
    <w:p>
      <w:r>
        <w:t>En l’occurrence, l’intimée a reconnu le droit de la recourante à des indemnités journalières et à la couverture des frais médicaux ensuite de l’accident du 28 septembre 2014. Reste litigieuse la question du taux de l’incapacité de travail de la recourante en février 2017. Contrairement à l’avis de l’intimée, il ressort du rapport d’expertise judiciaire du Dr O______, reconnu probant par les parties, que celui-ci s’est référé à plusieurs reprises à la capacité de travail telle qu’établie par le Dr F______ entre le 1er décembre 2016 et le 1er mars 2017, soit une capacité de travail de 50 % du 1er décembre 2016 au 28 février 2017 et de 100 % dès le 1er mars 2017. L’expert cite celle-ci plusieurs fois dans son rapport (expertise p. 3-4, 8, 11-12, 13 et 17-18) ; par ailleurs, dans le chapitre « formuler un pronostic global » (expertise p. 18 ss), l’expert atteste que la recourante a retrouvé une capacité de travail à 50 % depuis le 1er décembre 2016, puis le 1er mars 2017 à 100 % dans un travail de nettoyage à temps limité (expertise p. 19) et relève que les conclusions de son expertise sont fondées sur plusieurs éléments objectifs, qu’il liste, dont notamment la récupération postopératoire de la recourante et la reprise du travail à 50 % en décembre 2016 et à 100 % en mars 2017 attestée par le médecin traitant de la recourante (expertise p. 20).</w:t>
      </w:r>
    </w:p>
    <w:p>
      <w:r>
        <w:t>A/1566/2016 - 27/28 - Enfin, l’expert annexe à son rapport les certificats médicaux du Dr F______ établis entre le 5 décembre 2016 et le 2 mars 2017. Le fait que l’expert cite dans son rapport les propos de la recourante selon lesquels son médecin-traitant l’avait jugée apte à retravailler à 100 % dès février 2017 n’est pas à même de remettre en cause les conclusions claires du rapport d’expertise, ce d’autant que l’expert indique à cet égard que la date n’est pas précisée par la recourante ; il en est de même s’agissant du fait que la recourante travaillerait six à sept heures par jour dès février 2017 dès lors qu’il est précisé qu’il s’agissait d’un horaire irrégulier et qu’elle est reconnue capable de travailler à 50 % durant cette période ; par ailleurs, le fait qu’elle indique vouloir travailler plus, soit quarante heures par semaine, a été déclaré à l’expert lors de la consultation du 25 mai 2017 et n’est en particulier pas relié avec l’activité déployée depuis février 2017. Enfin, la mention d’une reprise à 100 % en février 2017, en référence aux certificats médicaux établis par le Dr F______ (expertise p. 13), ne peut qu’être interprétée, compte tenu de ce qui précède, comme une erreur de plume de l’expert.</w:t>
      </w:r>
    </w:p>
    <w:p>
      <w:r>
        <w:rPr>
          <w:b/>
        </w:rPr>
        <w:t>E. 14</w:t>
      </w:r>
    </w:p>
    <w:p>
      <w:r>
        <w:t>Au demeurant, la chambre de céans retiendra que l’expertise judiciaire reconnait une incapacité de travail totale de la recourante du 28 septembre 2014 au 30 novembre 2016 puis de 50 % du 1er décembre 2016 au 28 février 2017.</w:t>
      </w:r>
    </w:p>
    <w:p>
      <w:r>
        <w:rPr>
          <w:b/>
        </w:rPr>
        <w:t>E. 15</w:t>
      </w:r>
    </w:p>
    <w:p>
      <w:r>
        <w:t>Partant, le recours sera admis, la décision litigieuse annulée et l’intimée sera condamnée, d’une part, au versement des indemnités journalières encore dues selon une incapacité de travail totale de la recourante du 28 septembre 2014 au 30 novembre 2016 et à 50 % du 1er décembre 2016 au 28 février 2017 et, d’autre part, à prendre en charge les frais médicaux des suites de l’accident.</w:t>
      </w:r>
    </w:p>
    <w:p>
      <w:r>
        <w:rPr>
          <w:b/>
        </w:rPr>
        <w:t>E. 16</w:t>
      </w:r>
    </w:p>
    <w:p>
      <w:r>
        <w:t>Vu l’issue du litige, une indemnité de CHF 4'000.- sera accordée à la recourante à titre de participation à ses frais et dépens (art. 61 let. g LPGA; art. 6 du règlement sur les frais, émoluments et indemnités en matière administrative du 30 juillet 1986 [RFPA - E 5 10.03]), à charge de l’intimée. Les frais d’expertise de CHF 4'400.- seront laissés à la charge de l’Etat.</w:t>
      </w:r>
    </w:p>
    <w:p>
      <w:r>
        <w:t>A/1566/2016 - 28/28 -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