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ATAS/519/2024 vom 27. Juni 2024</w:t>
      </w:r>
    </w:p>
    <w:p>
      <w:r>
        <w:t>GE Cour de justice, 2024-06-27, FR</w:t>
      </w:r>
    </w:p>
    <w:p>
      <w:r>
        <w:rPr>
          <w:b/>
        </w:rPr>
        <w:t xml:space="preserve">Quelle: </w:t>
      </w:r>
      <w:r>
        <w:t>https://mcp.opencaselaw.ch/entscheid/ge_gerichte_ATAS_519_2024</w:t>
      </w:r>
    </w:p>
    <w:p>
      <w:r>
        <w:t>FR: GE_GERICHTE ATAS/519/2024 du 27 juin 2024</w:t>
      </w:r>
    </w:p>
    <w:p>
      <w:r>
        <w:t>IT: GE_GERICHTE ATAS/519/2024 del 27 giugno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Constate que la demande du 13 mai 2024 est devenue sans objet.</w:t>
      </w:r>
    </w:p>
    <w:p>
      <w:r>
        <w:rPr>
          <w:b/>
        </w:rPr>
        <w:t>E. 2</w:t>
      </w:r>
    </w:p>
    <w:p>
      <w:r>
        <w:t>Raye la cause du rôle.</w:t>
      </w:r>
    </w:p>
    <w:p>
      <w:r>
        <w:t>La greffière</w:t>
      </w:r>
    </w:p>
    <w:p>
      <w:r>
        <w:t>Nathalie KOMAISKI</w:t>
      </w:r>
    </w:p>
    <w:p>
      <w:r>
        <w:t>La présidente</w:t>
      </w:r>
    </w:p>
    <w:p>
      <w:r>
        <w:t>Joanna JODRY Une copie conforme du présent arrêt est notifiée aux parties ainsi qu’à l'Autorité fédérale de surveillance des marchés financiers (FINMA)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