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ATAS/519/2013 vom 3. Januar 2005</w:t>
      </w:r>
    </w:p>
    <w:p>
      <w:r>
        <w:t>GE Cour de justice, 2005-01-03, FR</w:t>
      </w:r>
    </w:p>
    <w:p>
      <w:r>
        <w:rPr>
          <w:b/>
        </w:rPr>
        <w:t xml:space="preserve">Quelle: </w:t>
      </w:r>
      <w:r>
        <w:t>https://mcp.opencaselaw.ch/entscheid/ge_gerichte_ATAS_519_2013</w:t>
      </w:r>
    </w:p>
    <w:p>
      <w:r>
        <w:t>FR: GE_GERICHTE ATAS/519/2013 du 3 janvier 2005</w:t>
      </w:r>
    </w:p>
    <w:p>
      <w:r>
        <w:t>IT: GE_GERICHTE ATAS/519/2013 del 3 gennaio 2005</w:t>
      </w:r>
    </w:p>
    <w:p>
      <w:pPr>
        <w:pStyle w:val="Heading2"/>
      </w:pPr>
      <w:r>
        <w:t>Erwägungen</w:t>
      </w:r>
    </w:p>
    <w:p>
      <w:r>
        <w:rPr>
          <w:b/>
        </w:rPr>
        <w:t>E. 1</w:t>
      </w:r>
    </w:p>
    <w:p>
      <w:r>
        <w:t>Conformément à l'art. 134 al. 1 let. a ch. 3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 Sa compétence pour juger du cas d’espèce est ainsi établie.</w:t>
      </w:r>
    </w:p>
    <w:p>
      <w:r>
        <w:rPr>
          <w:b/>
        </w:rPr>
        <w:t>E. 2</w:t>
      </w:r>
    </w:p>
    <w:p>
      <w:r>
        <w:t>Interjeté dans les délai et forme prescrits par la loi, le recours est recevable (art. 56ss LPGA).</w:t>
      </w:r>
    </w:p>
    <w:p>
      <w:r>
        <w:rPr>
          <w:b/>
        </w:rPr>
        <w:t>E. 3</w:t>
      </w:r>
    </w:p>
    <w:p>
      <w:r>
        <w:t>Le recourant requiert la restitution de l'effet suspensif au recours.</w:t>
      </w:r>
    </w:p>
    <w:p>
      <w:r>
        <w:rPr>
          <w:b/>
        </w:rPr>
        <w:t>E. 4</w:t>
      </w:r>
    </w:p>
    <w:p>
      <w:r>
        <w:t>a) La question se pose de savoir si l'usage d'un moyen de droit doit bloquer les effets d'une décision. Lorsque tel est le cas, on dit que le recours ou l'opposition a</w:t>
      </w:r>
    </w:p>
    <w:p>
      <w:r>
        <w:t>A/1250/2013 - 5/8 - effet suspensif. Lorsque tel n'est pas le cas, la décision est exécutoire, ce qui signifie que les droits qu'elle confère peuvent être utilisés et que les obligations qu'elle prévoit doivent être respectées et peuvent éventuellement faire l'objet d'une exécution forcée. L'effet suspensif est de règle pour les recours régis par la loi fédérale sur la procédure administrative du 20 décembre 1968 (PA ; RS 172.021) (art. 55 al. 1 PA) et pour les recours en droit genevois (art. 66 al. 1 LPA/GE), sauf disposition légale contraire (p. ex. art. 28 al. 1 LMP en droit fédéral, 146 al. 2 et 148 LCI/GE en droit genevois). Lorsque l'effet suspensif est automatique, il peut être retiré par l'autorité qui rend la décision attaquée, qui déclarera alors celle-ci "exécutoire nonobstant recours" (art. 55 al. in fine PA, 66 al. 2 LPA/GE). Le retrait de l'effet suspensif doit être justifié par un intérêt public ou privé prépondérant, dont l'intérêt fiscal de l'Etat ne fait pas partie. Il doit respecter le principe de proportionnalité (ATAF 2009/57 consid. 4.1.4). Un effet suspensif retiré par l'autorité qui a pris la décision ou exclu par une disposition spéciale peut être restitué par l'autorité de recours (art. 55 al. 3 PA, 66 al. 2 LPA/GE; pour un exemple d'application de l'art. 55 al. 3 PA en relation avec l'art. 28 LMP, cf. ATAF 2008/7 consid. 3) (Thierry TANQUEREL, Manuel de droit administratif; n° 1391, 1392, 1395 de 2011). b) La LPGA ne contient pas de dispositions propres sur l'effet suspensif. Selon l'art. 55 al. 1 LPGA, les points de procédure qui ne sont pas réglés de manière exhaustive aux art. 27 à 54 LPGA ou par les dispositions des lois spéciales sont régis par la PA. Selon l'art. 1 al. 3 PA, l'art. 55 al. 2 et 4 PA, concernant le retrait de l'effet suspensif, s'applique à la procédure devant les autorités cantonales de dernière instance qui ne statuent pas définitivement en vertu du droit public fédéral. D'après la jurisprudence relative à l'art. 55 al. 1 PA, à laquelle l'entrée en vigueur de la LPGA et de l'OPGA n'a rien changé (arrêt P. du 24 février 2004, I 46/04), la possibilité de retirer l'effet suspensif au recours n'est pas subordonnée à la condition qu'il existe, dans le cas particulier, des circonstances tout à fait exceptionnelles qui justifient cette mesure. Il incombe bien plutôt à l'autorité appelée à statuer, en application de l'art. 55 PA, d'examiner si les motifs qui parlent en faveur de l'exécution immédiate de la décision l'emportent sur ceux qui peuvent être invoqués à l'appui de la solution contraire. L'autorité dispose sur ce point d'une certaine liberté d'appréciation. En général, elle se fondera sur l'état de fait tel qu'il résulte du dossier, sans effectuer de longues investigations supplémentaires. En procédant à la pesée des intérêts en présence, les prévisions sur l'issue du litige au fond peuvent également être prises en considération; il faut cependant qu'elles ne fassent aucun doute. Par ailleurs, l'autorité ne saurait retirer l'effet suspensif au recours lorsqu'elle n'a pas de raisons convaincantes pour le faire (ATF 124 V 88 consid. 6a, 117 V 191 consid. 2b et les références; ATFA du 19 septembre 2006, I 439/06).</w:t>
      </w:r>
    </w:p>
    <w:p>
      <w:r>
        <w:t>A/1250/2013 - 6/8 - Dans le contexte de la révision du droit à une rente d'invalidité, il a été jugé que l'intérêt de la personne assurée à pouvoir continuer à bénéficier de la rente qu'elle percevait jusqu'alors n'est pas d'une importance décisive, tant qu'il n'y a pas lieu d'admettre que, selon toute vraisemblance, elle l'emportera dans la cause principale. Ne saurait à cet égard constituer un élément déterminant la situation matérielle difficile dans laquelle se trouve la personne assurée depuis la diminution du montant de sa rente d'invalidité. En pareilles circonstances, l'intérêt de l'administration apparaît généralement prépondérant, puisque dans l'hypothèse où l'effet suspensif serait accordé et le recours serait finalement rejeté, l'intérêt de l'administration à ne pas verser des prestations paraît l'emporter sur celui de la personne assurée, il serait effectivement à craindre qu'une éventuelle procédure en restitution des prestations versées à tort ne se révèle infructueuse (ATF 119 V 503 consid. 4 p. 507 et les références; voir également arrêt I 267/98 du 22 octobre 1998, in VSI 2000 p. 184; HANSJÖRG SEILER, in Praxiskommentar zum VwVG, n° 103 ad art. 55 PA).</w:t>
      </w:r>
    </w:p>
    <w:p>
      <w:r>
        <w:rPr>
          <w:b/>
        </w:rPr>
        <w:t>E. 5</w:t>
      </w:r>
    </w:p>
    <w:p>
      <w:r>
        <w:t>En l'espèce, l'intimé a rendu deux décisions, l'une le 19 novembre 2012 supprimant le droit du recourant à toute prestation et lui réclamant le remboursement de 147'698 fr., déclarée exécutoire nonobstant opposition et l'autre, le 27 novembre 2012, réclamant au recourant le remboursement du subside de l'assurance-maladie de 34'072 fr. 60. Au cours de la procédure d'opposition, l'intimé a restitué l'effet suspensif à l'opposition concernant la décision du 19 novembre 2012 dans la mesure où elle réclame au recourant la restitution de 147'696 fr. Quant à la décision du 27 novembre 2012, elle a été suspendue tout au long de la procédure d'opposition, dès lors qu'elle n'avait pas été déclarée exécutoire nonobstant opposition par l'intimé. S'agissant de la décision litigieuse du 6 mars 2013, la Cour de céans constate qu'elle n'est pas exécutoire dès lors qu'elle fait l'objet d'un recours et qu'elle ne mentionne pas que le recours n'a pas d'effet suspensif au sens de l'art. 54 al. 1 let. a LPGA. En conséquence, la décision de suspension de toute prestation du 19 novembre 2012, que la décision sur opposition a remplacée, n'est pas exécutoire durant la présente procédure de recours de sorte qu'il convient de comprendre l'écriture de l'intimé du 13 mai 2013 comme une requête en retrait partiel de l'effet suspensif à la décision sur opposition en tant que celle-ci supprime toute prestation non encore versée au recourant. A cet égard, il convient de constater qu'il n'est pas possible de considérer que les prévisions sur l'issue du litige au fond ne font aucun doute, c’est-à-dire d'admettre d'amblée que le SPC aurait retenu à tort un domicile du recourant à l'étranger entraînant une suppression des prestations.</w:t>
      </w:r>
    </w:p>
    <w:p>
      <w:r>
        <w:t>A/1250/2013 - 7/8 - Ainsi, les motifs qui parlent en faveur de l'exécution immédiate de la décision sur opposition supprimant toute prestation future au recourant, l'emportent sur ceux invoqués par le recourant, ce d'autant qu'il est à craindre qu'une procédure en restitution des prestations versées à tort, au cas où le recourant devait succomber dans la présente procédure, ne se révèle infructueuse.</w:t>
      </w:r>
    </w:p>
    <w:p>
      <w:r>
        <w:rPr>
          <w:b/>
        </w:rPr>
        <w:t>E. 6</w:t>
      </w:r>
    </w:p>
    <w:p>
      <w:r>
        <w:t>Au vu de ce qui précède, il convient de retirer l'effet suspensif au recours s'agissant de la suppression des prestations complémentaires non encore versées au recourant, l'intimé ayant par ailleurs admis que l'effet suspensif pouvait s'appliquer à la demande de restitution tant des prestations complémentaires que du subside d'assurance-maladie.</w:t>
      </w:r>
    </w:p>
    <w:p>
      <w:r>
        <w:t>A/1250/2013 - 8/8 - PAR CES MOTIFS, LA CHAMBRE DES ASSURANCES SOCIALES : Statuant sur incident A la forme : 1. Déclare le recours recevable. Préalablement : 2. Retire l'effet suspensif au recours dans le sens des considérants. 3. Réserve le fond.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w:t>
      </w:r>
    </w:p>
    <w:p>
      <w:r>
        <w:t>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