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ATAS/519/2011 vom 24. Mai 2011</w:t>
      </w:r>
    </w:p>
    <w:p>
      <w:r>
        <w:t>GE Cour de justice, 2011-05-24, FR</w:t>
      </w:r>
    </w:p>
    <w:p>
      <w:r>
        <w:rPr>
          <w:b/>
        </w:rPr>
        <w:t xml:space="preserve">Quelle: </w:t>
      </w:r>
      <w:r>
        <w:t>https://mcp.opencaselaw.ch/entscheid/ge_gerichte_ATAS_519_2011</w:t>
      </w:r>
    </w:p>
    <w:p>
      <w:r>
        <w:t>FR: GE_GERICHTE ATAS/519/2011 du 24 mai 2011</w:t>
      </w:r>
    </w:p>
    <w:p>
      <w:r>
        <w:t>IT: GE_GERICHTE ATAS/519/2011 del 24 maggio 2011</w:t>
      </w:r>
    </w:p>
    <w:p>
      <w:pPr>
        <w:pStyle w:val="Heading2"/>
      </w:pPr>
      <w:r>
        <w:t>Regeste</w:t>
      </w:r>
    </w:p>
    <w:p>
      <w:r>
        <w:t>Résumé: En matière d'assurance-accident, les prestations en espèce sont réduites au moins de moitié en cas d'accident non professionnel survenu notamment en cas de participation à une rixe ou à une bagarre. Tel est le cas lorsque - comme en l'espèce - l'assuré sort d'un établissement public en compagnie de la personne qui l'avait menacé de mort par téléphone deux jours auparavant. Ce faisant, l'assuré s'est mis dans une zone de danger exclue de l'assurance.</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w:t>
      </w:r>
    </w:p>
    <w:p>
      <w:r>
        <w:rPr>
          <w:b/>
        </w:rPr>
        <w:t>E. 3</w:t>
      </w:r>
    </w:p>
    <w:p>
      <w:r>
        <w:t>Interjeté dans la forme et le délai prévus par la loi, le recours est recevable, en vertu des art. 56 et ss LPGA.</w:t>
      </w:r>
    </w:p>
    <w:p>
      <w:r>
        <w:rPr>
          <w:b/>
        </w:rPr>
        <w:t>E. 4</w:t>
      </w:r>
    </w:p>
    <w:p>
      <w:r>
        <w:t>Le litige porte sur le point de savoir si l'intimée était fondée à réduire ses prestations en espèces pour participation à une rixe ou une bagarre ou encore en raison d’une grave provocation.</w:t>
      </w:r>
    </w:p>
    <w:p>
      <w:r>
        <w:rPr>
          <w:b/>
        </w:rPr>
        <w:t>E. 5</w:t>
      </w:r>
    </w:p>
    <w:p>
      <w:r>
        <w:t>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w:t>
      </w:r>
    </w:p>
    <w:p>
      <w:r>
        <w:t>A/2036/2010 - 9/14 -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37- 39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no 319 et ss, et les références). (ATF 8C_363/2010 du 29 mars 2011)</w:t>
      </w:r>
    </w:p>
    <w:p>
      <w:r>
        <w:t>A/2036/2010 - 10/14 -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w:t>
      </w:r>
    </w:p>
    <w:p>
      <w:r>
        <w:t>A/2036/2010 - 11/14 -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 ATF 107 V 103).</w:t>
      </w:r>
    </w:p>
    <w:p>
      <w:r>
        <w:rPr>
          <w:b/>
        </w:rPr>
        <w:t>E. 7</w:t>
      </w:r>
    </w:p>
    <w:p>
      <w:r>
        <w:t>a) Il s'agit en premier lieu de déterminer si l'assuré a ou non gravement provoqué Monsieur Q__________, au sens de l'art. 49 al. 2 let. b OLAA, étant rappelé que la provocation le cas échéant doit avoir été de nature, selon le cours ordinaire des choses et selon l'expérience de la vie, à entraîner le coup de couteau. b) La SUVA a considéré que l'assuré avait gravement provoqué Monsieur Q__________ en lui assenant d'emblée un coup de poing. Selon Monsieur Q__________ en effet, "une fois à l'extérieur, l'assuré lui a donné un violent coup de poing au visage avant de reculer". L'assuré n'a pas nié avoir donné ce coup de poing, précisant toutefois que "Monsieur Q__________ a sorti un couteau de cette poche et le plaignant a immédiatement pensé "qu'il était foutu". Il a alors administré un coup de poing au visage de Monsieur Q__________ qui en répliquant lui a donné un coup de couteau sur le flanc gauche". Il s'avère que le juge pénal n'a pas pu établir à satisfaction de droit laquelle de ces deux déclarations devait être retenue. Il s'est ainsi borné à indiquer que "même si l'assuré prétend que c'est à la vue du couteau qu'il a donné un coup de poing à Monsieur Q__________, il n'est pas exclu non plus qu'au moment d'arriver à l'extérieur de l'établissement public, il se soit précipité sur l'accusé pour lui administrer ce coup". L'assuré entend au contraire présenter son coup de poing comme une réaction de défense à la vue du couteau et non comme un acte commis avant même que Monsieur Q__________ ait sorti le couteau de sa poche. La question peut être laissée ouverte, au vu de ce qui suit. c) L'assuré a lui-même reconnu avoir dit à Monsieur Q__________ que s'il voulait le tuer, il n'avait qu'à le faire. Il a cependant expliqué que cette déclaration était plutôt destinée "à calmer le jeu". On peut admettre qu'il ait ainsi voulu démontrer à Monsieur Q__________, a contrario, que le différend qu'ils venaient de connaître, dont l'origine n'était finalement qu'une partie de cartes, ne méritait pas et de loin, une issue aussi dramatique. On ne peut en effet pas sérieusement considérer cette injonction dans</w:t>
      </w:r>
    </w:p>
    <w:p>
      <w:r>
        <w:t>A/2036/2010 - 12/14 - son sens littéral. On ne saurait cependant exclure qu'il l'ait prononcée sur un ton de bravade. Tout dépend en réalité du ton qu'il a employé, ce que l'on ignore. Si tel était le cas quoi qu'il en soit, il n'est pas dans le cours ordinaire des choses qu'une telle phrase suffise en soi à provoquer son interlocuteur au point que celui-ci en vienne à infliger un coup de couteau.</w:t>
      </w:r>
    </w:p>
    <w:p>
      <w:r>
        <w:rPr>
          <w:b/>
        </w:rPr>
        <w:t>E. 8</w:t>
      </w:r>
    </w:p>
    <w:p>
      <w:r>
        <w:t>a) Il y a lieu ensuite de déterminer si l'assuré a pris part à une rixe ou à une bagarre au sens de l'art. 49 al. 2 let. a OLAA, étant rappelé à cet égard que selon la jurisprudence, celui qui participe à la dispute avant que ne commencent les actes de violence proprement dit se met automatiquement dans la zone de danger exclue de l'assurance. Seul est décisif à cet égard le fait que l'assuré pouvait ou devait reconnaître le danger d'un conflit physique (U 361/98 consid. 2b). b) L'assuré considère qu'en sortant de l'établissement avec Monsieur Q__________, il ne s'est en aucune façon placé dans la zone de danger exclue de l'assurance. Il souligne qu'ils étaient amis et qu'au demeurant deux jours s'étaient écoulés depuis les téléphones de menaces. Il n'avait dès lors aucune raison de se méfier, s'attendant même à recevoir des excuses. Il apparaît des déclarations figurant dans les procès-verbaux établis tant dans le cadre de la procédure pénale que dans la présente procédure que Monsieur Q__________ n'avait pas l'intention de présenter spontanément des excuses à l'assuré. Si le conflit avait été effectivement "oublié" par Monsieur Q__________, il est vraisemblable que celui-ci se serait immédiatement excusé. Il va de soi que les deux hommes ne seraient en tout cas pas sortis pour en discuter. Que ce soit l'assuré qui ait insisté auprès de Monsieur Q__________ pour qu'ils sortent tous deux pour discuter importe peu. En effet, quand bien même il aurait fait demi-tour sur lui- même, après un bref échange verbal, et serait sorti, comme il le déclare, il ne pouvait pas manquer de savoir que Monsieur Q__________ le suivrait. Il est difficile de croire que l'assuré n'ait pas compris qu'en sortant de l'établissement suivi de la personne avec laquelle il avait connu à peine deux jours auparavant un différend suffisamment important pour amener cette personne à proférer des menaces graves à son encontre, le risque qu'ils en viennent aux mains était grand. Dans le cadre de la procédure pénale, l'assuré a du reste indiqué que "dès qu'il est entré, il s'est rendu compte que l'accusé était là et que visiblement il l'attendait. En effet, l'intéressé s'était placé à un endroit d'où il pouvait surveiller les deux entrées de cet établissement public." Il avait également constaté que Monsieur Q__________ s'était levé à son arrivée et avait remarqué que Monsieur Q__________ tenait sa main droite dans sa poche lorsqu'ils étaient encore à l'intérieur de l'établissement. c) L'assuré relève également qu'il n'était pas particulièrement dangereux de sortir, vu la proximité immédiate du Marché de Noël. Tel n'est pas l'avis de la Cour de</w:t>
      </w:r>
    </w:p>
    <w:p>
      <w:r>
        <w:t>A/2036/2010 - 13/14 - céans, dans la mesure où en sortant de l'établissement, les deux hommes se trouvaient en réalité entre le chantier et le Marché de Noël et que les clients des stands ou les passants ne se préoccupent pas nécessairement de ce qui se passe près d'eux. d) L'assuré allègue que Monsieur Q__________ était quelqu'un de plutôt calme. Il y a cependant lieu de constater qu'il n'avait pas réussi à l'apaiser et à aplanir le conflit lors de leurs discussions téléphoniques.</w:t>
      </w:r>
    </w:p>
    <w:p>
      <w:r>
        <w:rPr>
          <w:b/>
        </w:rPr>
        <w:t>E. 9</w:t>
      </w:r>
    </w:p>
    <w:p>
      <w:r>
        <w:t>Il est en conséquence établi, au degré de vraisemblance requis par la jurisprudence, que l'assuré ne pouvait manquer de comprendre qu'en sortant de l'établissement en compagnie de la personne qui l'avait menacée par téléphone deux jours auparavant, il se mettait automatiquement dans la zone de danger exclue de l'assurance. La réduction de 50% prononcée par la SUVA n'est dès lors pas critiquable. Aussi le recours ne peut-il être que rejeté.</w:t>
      </w:r>
    </w:p>
    <w:p>
      <w:r>
        <w:t>A/2036/2010 - 14/14 -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