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ATAS/518/2008 vom 24. April 2008</w:t>
      </w:r>
    </w:p>
    <w:p>
      <w:r>
        <w:t>GE Cour de justice, 2008-04-24, FR</w:t>
      </w:r>
    </w:p>
    <w:p>
      <w:r>
        <w:rPr>
          <w:b/>
        </w:rPr>
        <w:t xml:space="preserve">Quelle: </w:t>
      </w:r>
      <w:r>
        <w:t>https://mcp.opencaselaw.ch/entscheid/ge_gerichte_ATAS_518_2008</w:t>
      </w:r>
    </w:p>
    <w:p>
      <w:r>
        <w:t>FR: GE_GERICHTE ATAS/518/2008 du 24 avril 2008</w:t>
      </w:r>
    </w:p>
    <w:p>
      <w:r>
        <w:t>IT: GE_GERICHTE ATAS/518/2008 del 24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(art. 69 al. 1 let. a LAI). La compétence du Tribunal de céans pour juger du cas d’espèce est ainsi établie.</w:t>
      </w:r>
    </w:p>
    <w:p>
      <w:r>
        <w:rPr>
          <w:b/>
        </w:rPr>
        <w:t>E. 2</w:t>
      </w:r>
    </w:p>
    <w:p>
      <w:r>
        <w:t>Le recours ayant été interjeté dans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22 février 2007, est postérieure à l'entrée en vigueur de la LPGA ainsi qu'à l'entrée en vigueur, le 1er janvier 2004, des modifications de la LAI du 21 mars 2003 (4ème révision). Par conséquent, du point de vue matériel, le droit éventuel à des prestations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A/1269/2007 - 18/27 -</w:t>
      </w:r>
    </w:p>
    <w:p>
      <w:r>
        <w:rPr>
          <w:b/>
        </w:rPr>
        <w:t>E. 4</w:t>
      </w:r>
    </w:p>
    <w:p>
      <w:r>
        <w:t>Déterminé par la décision du 22 février 2007 et les conclusions des parties, l'objet du litige concerne le droit de la recourante des prestations de l'assurance-invalidité, que ce soit sous forme de rente ou de mesure professionnelle, singulièrement le taux d'invalidité qu'elle présente.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A/1269/2007 - 19/27 -</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Le médecin traitant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C'est la raison pour laquelle la jurisprudence accorde plus de poids aux constatations faites par un spécialiste qu'à l'appréciation de l'incapacité de travail par le médecin de famille (ATF 125 V 353 consid. 3b/cc et les références, RJJ 1995, p. 44 ; RCC 1988 p. 504 consid. 2; ATFA du 14 avril 2003, en la cause I 39/03, consid. 3.2, ATF 124 I 175 consid. 4 et les références citées ; Plaidoyer 6/94 p. 67).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w:t>
      </w:r>
    </w:p>
    <w:p>
      <w:r>
        <w:t>A/1269/2007 - 20/27 -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rPr>
          <w:b/>
        </w:rPr>
        <w:t>E. 8</w:t>
      </w:r>
    </w:p>
    <w:p>
      <w:r>
        <w:t>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pas l’assurance- 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t>A/1269/2007 - 21/27 -</w:t>
      </w:r>
    </w:p>
    <w:p>
      <w:r>
        <w:rPr>
          <w:b/>
        </w:rPr>
        <w:t>E. 9</w:t>
      </w:r>
    </w:p>
    <w:p>
      <w:r>
        <w:t>S'agissant plus particulièrement des troubles somatoformes douloureux, la jurisprudence admet qu'ils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 fähigkeit, St-Gall 2003, p. 64 n. 93).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 rung, namentlich für den Einkommensvergleich in der Invaliditätsbemessung, in : René SCHAUFFHAUSER/Franz SCHLAURI (éd.), Schmerz und Arbeitsunfähig- 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w:t>
      </w:r>
    </w:p>
    <w:p>
      <w:r>
        <w:t>A/1269/2007 - 22/27 - 2001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rPr>
          <w:b/>
        </w:rPr>
        <w:t>E. 10</w:t>
      </w:r>
    </w:p>
    <w:p>
      <w:r>
        <w:t>En l'espèce, l'intimé a considéré que les critères permettant d'admettre le caractère invalidant du trouble somatoforme douloureux dont souffre l'assurée ne sont pas remplis et que l'intéressée pourrait, malgré ses autres atteintes à la santé, exercer à plein temps, une activité adaptée à son état. L'intimé s'est principalement basé sur l'avis du Dr G__________, spécialiste FMH en anesthésiologie et médecin de dossiers au SMR.</w:t>
      </w:r>
    </w:p>
    <w:p>
      <w:r>
        <w:t>A/1269/2007 - 23/27 - La recourante conteste quant à elle l'avis du Dr G__________ et se réfère d'une part à l'expertise bidisciplinaire pratiquée à la demande de l'OCAI par le Centre d'expertise médicale de Champel (COMAI), d'autre part sur la décision d'inaptitude au placement prononcée par l'OCE.</w:t>
      </w:r>
    </w:p>
    <w:p>
      <w:r>
        <w:rPr>
          <w:b/>
        </w:rPr>
        <w:t>E. 11</w:t>
      </w:r>
    </w:p>
    <w:p>
      <w:r>
        <w:t>Les médecins du COMAI ont retenu les diagnostics de trouble anxieux et dépressif mixte d'intensité moyenne à sévère, de trouble dissociatif de conversion sous forme de spasmophilie, de cervicalgies et lombalgies communes chroniques et de probable trouble de la personnalité. Ils ont considéré que l'état anxio-dépressif est réactionnel non seulement aux douleurs de l'assurée mais également au comportement de son mari et, à moindre échelle, à l'état de santé défaillant de ses parents. Ces diagnostics rejoignent ceux posés par les Drs A__________ et B__________. Le premier a en effet retenu un état anxieux et une fibromyalgie, le second y a ajouté les diagnostics d'état dépressif intercurrent et de spasmophilie. Quant au Dr H__________, il a retenu les mêmes diagnostics, à l'exception de celui de trouble anxieux et dépressif mixte, qu'il a écarté au profit de celui d'épisode dépressif moyen. Les explications données par le Dr H__________ à cette divergence n'apparaissent toutefois pas très convaincantes. Ainsi, on ne voit pas que le seul fait d'avoir suivi un traitement psychothérapeutique puisse apparaître comme une preuve de la gravité de l'épisode dépressif. Par ailleurs, interrogé par le Tribunal de céans, le Dr H__________ n'a pu énoncer que trois critères diagnostiques, à savoir les troubles du sommeil, un manque de plaisir et la diminution de la libido. Pour le reste, il a indiqué qu'il lui semblait que les critères diagnostiques de la CIM-10 étaient remplis. Cette appréciation, dans la mesure où elle n'est pas suffisamment étayée, ne permet pas de s'écarter de l'avis des médecins du COMAI. Quoi qu'il en soit, que l'on retienne le diagnostic de trouble mixte anxieux et dépressif ou celui d'épisode dépressif de gravité moyenne, importe finalement peu dans la mesure où ni l'un ni l'autre de ces diagnostics ne saurait être considéré comme une comorbidité suffisante au sens de la jurisprudence dont il faut rappeler qu'elle exige la présence manifeste d'une comorbidité psychiatrique d'une acuité et d'une durée importantes, étant précisé que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 Blaser, op. cit., p. 81 et la note 135). En l'état, seul pourrait peut-être constituer une comorbidité psychiatrique importante - permettant de reconnaître un caractère invalidant au trouble somatoforme douloureux dont souffre l'assurée - le trouble dissociatif de conversion se manifestant sous forme de spasmophilie. En effet, tant le Dr J_________ que le Dr A__________, le Dr B__________ ou Monsieur</w:t>
      </w:r>
    </w:p>
    <w:p>
      <w:r>
        <w:t>A/1269/2007 - 24/27 - Q__________ l'ont estimé invalidant. Quant aux experts du COMAI, ils ont également admis dans leur discussion que les crises spastiques - qui se manifestent plusieurs fois par semaine voire par jour - amènent des interruptions forcées d'activité qui peuvent durer entre 20 minutes à 2 heures. Cependant, si les médecins du COMAI ont conclu à une incapacité de travail de 20% au moins depuis l'apparition de la spasmophilie en avril 2004, ils ont également fait figurer le trouble dissociatif de conversion au nombre des diagnostics "sans répercussion sur la capacité de travail", ce qui apparaît pour le moins contradictoire. Aucun des médecins consultés ne s'est finalement prononcé précisément sur la répercussion de ce trouble sur la capacité de travail de l'assurée. Le Dr H__________ s'est ainsi déclaré dans l'incapacité de distinguer les répercussions sur la capacité de travail des différents diagnostics posés. En conséquence, il est impossible en l'état au Tribunal de céans de déterminer la gravité de ce trouble dissociatif de conversion et de trancher la question de savoir s'il doit être considéré ou non comme une comorbidité importante au sens de la jurisprudence. Il est néanmoins indispensable de trancher cette question car les autres critères permettant de reconnaître un caractère invalidant au trouble somatoforme douloureux, ne sont manifestement pas réunis en l'espèce. En effet, aucune atteinte physique n'a été démontrée. Le Tribunal de céans n'est pas non plus convaincu qu'il y ait perte d'intégration sociale dans toutes les manifestations de la vie. En effet, il ressort de l'expertise du COMAI que l'assurée vit "dans un état qui ne lui semble pas trop désagréable, dont elle ne cherche pas à s'extraire au plus vite", qu'elle rend visite à sa famille au Portugal et continue à mener une vie certes retirée mais qui semblait déjà l'être auparavant. Le Dr H__________ en a certes jugé différemment. Il n'a cependant étayé sa conclusion que par le fait que l'assurée "ne lui avait pas donné l'impression d'avoir du plaisir à retourner au Portugal, à voir sa fratrie et à fréquenter ses amis". L'appréciation du Dr H__________ n'est ainsi étayée par aucun élément objectif. Par ailleurs, il semble que les traits de personnalité dont fait montre l'assurée ne sont peut être pas étrangers au développement moindre de sa vie sociale ainsi que l'a d'ailleurs reconnu le Dr H__________ en audience. Quant à l'état psychique de l'assurée, tous les médecins se sont accordés à conclure que son état psychique n'est pas cristallisé et que des mesures thérapeutiques pourraient améliorer de manière notable la symptomatologie. Même le Dr H__________ n'a pu affirmer péremptoirement le contraire. Il n'est donc nullement allégué que l'assurée aurait tenté tous les traitements possibles et que l'ensemble de ceux-ci se seraient soldés par un échec. Au contraire, tous les médecins préconisent la mise sur pied d'un traitement psychiatrique dont ils attendent que les capacités de l'assurée sortent améliorée.</w:t>
      </w:r>
    </w:p>
    <w:p>
      <w:r>
        <w:t>A/1269/2007 - 25/27 - Quant à la question de l'influence éventuelle du trouble dissociatif de conversion et du trouble de la personnalité sur la capacité de travail de l'assurée - les autres diagnostics devant être considérés comme formant un tout avec le trouble somatoforme douloureux - le Tribunal de céans constate qu'il n'a - là encore - pas suffisamment d'éléments pour se prononcer en connaissance de cause. En effet, les avis des différents médecins divergent sur ce point. Le Dr A__________ conclut à une incapacité totale de travail depuis juillet 2004, tout comme le Dr D__________ et le Dr B__________. Ces derniers ont toutefois précisé que, par la suite, la patiente a recouvré une capacité de 50 % à compter de février 2005. Tant que le Dr E__________ que le Dr H__________ ont retenu un trouble mixte de la personnalité avec traits dépendants et immatures. Le premier ne lui a cependant pas reconnu de caractère invalidant, à la différence du second, qui ne fournit cependant aucun élément objectif attestant d'une décompensation de ce trouble qui justifierait une incapacité de travail. Interrogé sur ce point en audience, le Dr H__________ a simplement indiqué que "l'assurée ne lui donnait pas le sentiment d'être aussi bien intégrée qu'elle le dit". Il a cependant admis qu'il lui était difficile de répondre à la question de savoir si cela était dû à son état de santé. Il a également admis que l'assurée n'a répondu que de manière peu précise à ses questions sur sa vie quotidienne. Le Dr H__________ s'est par ailleurs déclaré dans l'incapacité d'indiquer quels diagnostics avaient une répercussion sur la capacité de travail de l'assurée. Il a reconnu que le trouble de la personnalité n'était pas directement invalidant puisqu'il est présent depuis l'adolescence, mais a suggéré qu'il pourrait avoir un rôle aggravant. Le psychiatre du COMAI, le Dr E__________, a certes exprimé l'avis que l'assurée devrait pouvoir retrouver une capacité de travail entière, mais à la condition qu'elle arrive à surmonter son état anxieux dépressif avec une aide spécialisée. Il s'agit donc là d'une capacité de travail "conditionnelle" et théorique. Quant au fait que l'assurance chômage ait reconnu l'inaptitude au placement de l'assurée, cela n'est pas relevant car l'assurance invalidité - à la différence de l'assurance chômage - ne tient pas compte des particularités du monde du travail actuel. En effet, en matière d'assurance invalidité, l'administration (ou le juge) applique la notion de marché équilibré du travail, notion théorique et abstraite, servant de critère de distinction entre les cas tombant sous le coup de l'assurance chômage et ceux qui relèvent de l'assurance-invalidité, de l'assurance-accidents ou de l'assurance militaire. Ladite notion implique, d'une part, un certain équilibre entre l'offre et la demande de main-d'œuvre et, d'autre part, un marché du travail structuré de telle sorte qu'il offre un éventail d'emplois diversifiés (cf. ATF 110 V 276 consid. 3b; RCC p. 332 consid. 3b).</w:t>
      </w:r>
    </w:p>
    <w:p>
      <w:r>
        <w:t>A/1269/2007 - 26/27 - C'est le lieu de rappeler que l'assurance-invalidité et l’assurance-chômage ne sont pas deux branches d’assurance complémentaires. Ainsi, le taux de la capacité de gain résiduelle d’une personne handicapée, sur lequel on se base pour calculer le gain assuré, ajouté au degré d’invalidité calculé conformément à la LAI, ne doit pas nécessairement être toujours égal à 100 pour cent. Ainsi, les organes de l’assurance- chômage déterminent l’aptitude au placement des personnes handicapées de manière essentiellement autonome, en collaboration avec les organes compétents de l'assurance-invalidité. A l’inverse, les décisions rendues par les organes de l’assurance-chômage au sujet de l’aptitude au placement des personnes handicapées n’ont pas d’influence sur l’évaluation de leur capacité de travail et de gain effectuée par les organes de l’AI (art. 28 al. 2 LAI, art. 15 LACI, art. 15 al. 1 et 3 OACI)</w:t>
      </w:r>
    </w:p>
    <w:p>
      <w:r>
        <w:rPr>
          <w:b/>
        </w:rPr>
        <w:t>E. 12</w:t>
      </w:r>
    </w:p>
    <w:p>
      <w:r>
        <w:t>Eu égard aux considérations qui précèdent, le Tribunal de céans considère que le dossier n'est pas en état d'être jugé dans la mesure où aucun des médecins interrogés n'a été en mesure de se déterminer avec précision sur les répercussions du trouble dissociatif de conversion s'exprimant sous forme de spasmophilie sur la capacité de travail de l'assurée. Les éléments pour qualifier la gravité de ce trouble et déterminer s'il doit être considéré comme une comorbidité suffisante au sens de la jurisprudence font également défaut. Il conviendrait d'investiguer ces points avec précision pour pouvoir trancher la question de savoir si ce trouble psychique peut être considéré comme grave et invalidant et, dans l'affirmative, à quel point. L'avis du Dr G__________, qui n'a fait que se prononcer sur le dossier de l'assurée et ne dispose pas des connaissances spécialisées requises ne saurait suffire.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psychiatrique par un médecin spécialisé en la matière afin de déterminer la gravité des troubles moteurs dissociatifs et la mesure dans laquelle ils influencent la capacité de travail de l'assurée, se détermine sur le degré d'invalidité de la recourante et son droit à des prestations de l'assurance-invalidité.</w:t>
      </w:r>
    </w:p>
    <w:p>
      <w:r>
        <w:t>A/1269/2007 - 27/27 -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